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31" w:rsidRPr="007832E5" w:rsidRDefault="00276231" w:rsidP="007832E5">
      <w:pPr>
        <w:spacing w:line="360" w:lineRule="auto"/>
        <w:jc w:val="center"/>
        <w:rPr>
          <w:rFonts w:asciiTheme="minorHAnsi" w:hAnsiTheme="minorHAnsi" w:cstheme="minorHAnsi"/>
          <w:b/>
          <w:color w:val="1F497D" w:themeColor="text2"/>
          <w:sz w:val="52"/>
          <w:szCs w:val="52"/>
        </w:rPr>
      </w:pPr>
      <w:r w:rsidRPr="007832E5">
        <w:rPr>
          <w:rFonts w:asciiTheme="minorHAnsi" w:hAnsiTheme="minorHAnsi" w:cstheme="minorHAnsi"/>
          <w:b/>
          <w:color w:val="1F497D" w:themeColor="text2"/>
          <w:sz w:val="52"/>
          <w:szCs w:val="52"/>
        </w:rPr>
        <w:t>TÜRKİYE TAKIM TEZGAHLARI</w:t>
      </w:r>
    </w:p>
    <w:p w:rsidR="00103400" w:rsidRPr="007832E5" w:rsidRDefault="00276231" w:rsidP="007832E5">
      <w:pPr>
        <w:spacing w:line="360" w:lineRule="auto"/>
        <w:jc w:val="center"/>
        <w:rPr>
          <w:rFonts w:asciiTheme="minorHAnsi" w:hAnsiTheme="minorHAnsi" w:cstheme="minorHAnsi"/>
          <w:b/>
          <w:color w:val="1F497D" w:themeColor="text2"/>
          <w:sz w:val="52"/>
          <w:szCs w:val="52"/>
        </w:rPr>
      </w:pPr>
      <w:r w:rsidRPr="007832E5">
        <w:rPr>
          <w:rFonts w:asciiTheme="minorHAnsi" w:hAnsiTheme="minorHAnsi" w:cstheme="minorHAnsi"/>
          <w:b/>
          <w:color w:val="1F497D" w:themeColor="text2"/>
          <w:sz w:val="52"/>
          <w:szCs w:val="52"/>
        </w:rPr>
        <w:t>ALT SEKTÖRÜ</w:t>
      </w: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276231" w:rsidP="007832E5">
      <w:pPr>
        <w:jc w:val="center"/>
        <w:rPr>
          <w:rFonts w:asciiTheme="minorHAnsi" w:hAnsiTheme="minorHAnsi" w:cstheme="minorHAnsi"/>
        </w:rPr>
      </w:pPr>
      <w:r w:rsidRPr="007832E5">
        <w:rPr>
          <w:rFonts w:asciiTheme="minorHAnsi" w:hAnsiTheme="minorHAnsi" w:cstheme="minorHAnsi"/>
        </w:rPr>
        <w:drawing>
          <wp:inline distT="0" distB="0" distL="0" distR="0">
            <wp:extent cx="4337304" cy="3136392"/>
            <wp:effectExtent l="19050" t="0" r="6096" b="0"/>
            <wp:docPr id="9" name="Picture 8" descr="tc400_panorama%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400_panorama%20kopie.jpg"/>
                    <pic:cNvPicPr/>
                  </pic:nvPicPr>
                  <pic:blipFill>
                    <a:blip r:embed="rId8" cstate="print"/>
                    <a:stretch>
                      <a:fillRect/>
                    </a:stretch>
                  </pic:blipFill>
                  <pic:spPr>
                    <a:xfrm>
                      <a:off x="0" y="0"/>
                      <a:ext cx="4337304" cy="3136392"/>
                    </a:xfrm>
                    <a:prstGeom prst="rect">
                      <a:avLst/>
                    </a:prstGeom>
                  </pic:spPr>
                </pic:pic>
              </a:graphicData>
            </a:graphic>
          </wp:inline>
        </w:drawing>
      </w: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rPr>
          <w:rFonts w:asciiTheme="minorHAnsi" w:hAnsiTheme="minorHAnsi" w:cstheme="minorHAnsi"/>
        </w:rPr>
      </w:pPr>
    </w:p>
    <w:p w:rsidR="00276231" w:rsidRPr="007832E5" w:rsidRDefault="00276231" w:rsidP="007832E5">
      <w:pPr>
        <w:pStyle w:val="ListeParagraf"/>
        <w:spacing w:line="360" w:lineRule="auto"/>
        <w:jc w:val="center"/>
        <w:rPr>
          <w:rFonts w:asciiTheme="minorHAnsi" w:hAnsiTheme="minorHAnsi" w:cstheme="minorHAnsi"/>
          <w:b/>
          <w:color w:val="1F497D" w:themeColor="text2"/>
          <w:sz w:val="36"/>
          <w:szCs w:val="36"/>
        </w:rPr>
      </w:pPr>
      <w:r w:rsidRPr="007832E5">
        <w:rPr>
          <w:rFonts w:asciiTheme="minorHAnsi" w:hAnsiTheme="minorHAnsi" w:cstheme="minorHAnsi"/>
          <w:b/>
          <w:color w:val="1F497D" w:themeColor="text2"/>
          <w:sz w:val="36"/>
          <w:szCs w:val="36"/>
        </w:rPr>
        <w:t>SANAYİ GENEL MÜDÜRLÜĞÜ</w:t>
      </w:r>
    </w:p>
    <w:p w:rsidR="00276231" w:rsidRPr="007832E5" w:rsidRDefault="00276231" w:rsidP="007832E5">
      <w:pPr>
        <w:pStyle w:val="ListeParagraf"/>
        <w:spacing w:line="360" w:lineRule="auto"/>
        <w:jc w:val="center"/>
        <w:rPr>
          <w:rFonts w:asciiTheme="minorHAnsi" w:hAnsiTheme="minorHAnsi" w:cstheme="minorHAnsi"/>
          <w:b/>
          <w:color w:val="1F497D" w:themeColor="text2"/>
          <w:sz w:val="36"/>
          <w:szCs w:val="36"/>
        </w:rPr>
      </w:pPr>
      <w:r w:rsidRPr="007832E5">
        <w:rPr>
          <w:rFonts w:asciiTheme="minorHAnsi" w:hAnsiTheme="minorHAnsi" w:cstheme="minorHAnsi"/>
          <w:b/>
          <w:color w:val="1F497D" w:themeColor="text2"/>
          <w:sz w:val="36"/>
          <w:szCs w:val="36"/>
        </w:rPr>
        <w:t>Şubat 2010</w:t>
      </w:r>
    </w:p>
    <w:p w:rsidR="00351C08" w:rsidRPr="007832E5" w:rsidRDefault="00351C08" w:rsidP="007832E5">
      <w:pPr>
        <w:spacing w:line="360" w:lineRule="auto"/>
        <w:rPr>
          <w:rFonts w:asciiTheme="minorHAnsi" w:hAnsiTheme="minorHAnsi" w:cstheme="minorHAnsi"/>
          <w:b/>
          <w:color w:val="1F497D" w:themeColor="text2"/>
          <w:sz w:val="36"/>
          <w:szCs w:val="36"/>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276231" w:rsidRDefault="00276231" w:rsidP="007832E5">
      <w:pPr>
        <w:rPr>
          <w:rFonts w:asciiTheme="minorHAnsi" w:hAnsiTheme="minorHAnsi" w:cstheme="minorHAnsi"/>
          <w:b/>
          <w:sz w:val="28"/>
          <w:szCs w:val="28"/>
        </w:rPr>
      </w:pPr>
      <w:r w:rsidRPr="007832E5">
        <w:rPr>
          <w:rFonts w:asciiTheme="minorHAnsi" w:hAnsiTheme="minorHAnsi" w:cstheme="minorHAnsi"/>
          <w:b/>
          <w:sz w:val="28"/>
          <w:szCs w:val="28"/>
        </w:rPr>
        <w:t>İÇİNDEKİLER</w:t>
      </w:r>
    </w:p>
    <w:p w:rsidR="008419FD" w:rsidRPr="007832E5" w:rsidRDefault="008419FD" w:rsidP="007832E5">
      <w:pPr>
        <w:rPr>
          <w:rFonts w:asciiTheme="minorHAnsi" w:hAnsiTheme="minorHAnsi" w:cstheme="minorHAnsi"/>
          <w:b/>
          <w:sz w:val="28"/>
          <w:szCs w:val="28"/>
        </w:rPr>
      </w:pPr>
    </w:p>
    <w:p w:rsidR="00276231" w:rsidRPr="007832E5" w:rsidRDefault="00276231" w:rsidP="007832E5">
      <w:pPr>
        <w:rPr>
          <w:rFonts w:asciiTheme="minorHAnsi" w:hAnsiTheme="minorHAnsi" w:cstheme="minorHAnsi"/>
        </w:rPr>
      </w:pPr>
    </w:p>
    <w:p w:rsidR="00CE40A1" w:rsidRDefault="00E04506">
      <w:pPr>
        <w:pStyle w:val="T1"/>
        <w:rPr>
          <w:rFonts w:eastAsiaTheme="minorEastAsia" w:cstheme="minorBidi"/>
          <w:b w:val="0"/>
          <w:sz w:val="22"/>
          <w:szCs w:val="22"/>
          <w:lang w:val="en-US" w:eastAsia="en-US"/>
        </w:rPr>
      </w:pPr>
      <w:r w:rsidRPr="00E04506">
        <w:rPr>
          <w:rFonts w:cstheme="minorHAnsi"/>
        </w:rPr>
        <w:fldChar w:fldCharType="begin"/>
      </w:r>
      <w:r w:rsidR="0071098B">
        <w:rPr>
          <w:rFonts w:cstheme="minorHAnsi"/>
        </w:rPr>
        <w:instrText xml:space="preserve"> TOC \o "1-3" \u </w:instrText>
      </w:r>
      <w:r w:rsidRPr="00E04506">
        <w:rPr>
          <w:rFonts w:cstheme="minorHAnsi"/>
        </w:rPr>
        <w:fldChar w:fldCharType="separate"/>
      </w:r>
      <w:r w:rsidR="00CE40A1" w:rsidRPr="00CB5FA4">
        <w:rPr>
          <w:rFonts w:cstheme="minorHAnsi"/>
        </w:rPr>
        <w:t>1.  GİRİŞ</w:t>
      </w:r>
      <w:r w:rsidR="00CE40A1">
        <w:tab/>
      </w:r>
      <w:r>
        <w:fldChar w:fldCharType="begin"/>
      </w:r>
      <w:r w:rsidR="00CE40A1">
        <w:instrText xml:space="preserve"> PAGEREF _Toc254644305 \h </w:instrText>
      </w:r>
      <w:r>
        <w:fldChar w:fldCharType="separate"/>
      </w:r>
      <w:r w:rsidR="00CE40A1">
        <w:t>3</w:t>
      </w:r>
      <w:r>
        <w:fldChar w:fldCharType="end"/>
      </w:r>
    </w:p>
    <w:p w:rsidR="00CE40A1" w:rsidRDefault="00CE40A1">
      <w:pPr>
        <w:pStyle w:val="T1"/>
        <w:rPr>
          <w:rFonts w:eastAsiaTheme="minorEastAsia" w:cstheme="minorBidi"/>
          <w:b w:val="0"/>
          <w:sz w:val="22"/>
          <w:szCs w:val="22"/>
          <w:lang w:val="en-US" w:eastAsia="en-US"/>
        </w:rPr>
      </w:pPr>
      <w:r>
        <w:t>2. DÜNYA TAKIM TEZGAHLARI SEKTÖRÜ</w:t>
      </w:r>
      <w:r>
        <w:tab/>
      </w:r>
      <w:r w:rsidR="00E04506">
        <w:fldChar w:fldCharType="begin"/>
      </w:r>
      <w:r>
        <w:instrText xml:space="preserve"> PAGEREF _Toc254644306 \h </w:instrText>
      </w:r>
      <w:r w:rsidR="00E04506">
        <w:fldChar w:fldCharType="separate"/>
      </w:r>
      <w:r>
        <w:t>3</w:t>
      </w:r>
      <w:r w:rsidR="00E04506">
        <w:fldChar w:fldCharType="end"/>
      </w:r>
    </w:p>
    <w:p w:rsidR="00CE40A1" w:rsidRDefault="00CE40A1">
      <w:pPr>
        <w:pStyle w:val="T1"/>
        <w:rPr>
          <w:rFonts w:eastAsiaTheme="minorEastAsia" w:cstheme="minorBidi"/>
          <w:b w:val="0"/>
          <w:sz w:val="22"/>
          <w:szCs w:val="22"/>
          <w:lang w:val="en-US" w:eastAsia="en-US"/>
        </w:rPr>
      </w:pPr>
      <w:r>
        <w:t>2.1. Dünya Takım Tezgâhları İhracatı</w:t>
      </w:r>
      <w:r>
        <w:tab/>
      </w:r>
      <w:r w:rsidR="00E04506">
        <w:fldChar w:fldCharType="begin"/>
      </w:r>
      <w:r>
        <w:instrText xml:space="preserve"> PAGEREF _Toc254644307 \h </w:instrText>
      </w:r>
      <w:r w:rsidR="00E04506">
        <w:fldChar w:fldCharType="separate"/>
      </w:r>
      <w:r>
        <w:t>3</w:t>
      </w:r>
      <w:r w:rsidR="00E04506">
        <w:fldChar w:fldCharType="end"/>
      </w:r>
    </w:p>
    <w:p w:rsidR="00CE40A1" w:rsidRDefault="00CE40A1">
      <w:pPr>
        <w:pStyle w:val="T1"/>
        <w:rPr>
          <w:rFonts w:eastAsiaTheme="minorEastAsia" w:cstheme="minorBidi"/>
          <w:b w:val="0"/>
          <w:sz w:val="22"/>
          <w:szCs w:val="22"/>
          <w:lang w:val="en-US" w:eastAsia="en-US"/>
        </w:rPr>
      </w:pPr>
      <w:r>
        <w:t>2.2. Dünya Takım Tezgâhları İthalatı</w:t>
      </w:r>
      <w:r>
        <w:tab/>
      </w:r>
      <w:r w:rsidR="00E04506">
        <w:fldChar w:fldCharType="begin"/>
      </w:r>
      <w:r>
        <w:instrText xml:space="preserve"> PAGEREF _Toc254644308 \h </w:instrText>
      </w:r>
      <w:r w:rsidR="00E04506">
        <w:fldChar w:fldCharType="separate"/>
      </w:r>
      <w:r>
        <w:t>4</w:t>
      </w:r>
      <w:r w:rsidR="00E04506">
        <w:fldChar w:fldCharType="end"/>
      </w:r>
    </w:p>
    <w:p w:rsidR="00CE40A1" w:rsidRDefault="00CE40A1">
      <w:pPr>
        <w:pStyle w:val="T1"/>
        <w:rPr>
          <w:rFonts w:eastAsiaTheme="minorEastAsia" w:cstheme="minorBidi"/>
          <w:b w:val="0"/>
          <w:sz w:val="22"/>
          <w:szCs w:val="22"/>
          <w:lang w:val="en-US" w:eastAsia="en-US"/>
        </w:rPr>
      </w:pPr>
      <w:r w:rsidRPr="00CB5FA4">
        <w:rPr>
          <w:rFonts w:cstheme="minorHAnsi"/>
        </w:rPr>
        <w:t>3. TÜRK TAKIM TEZGAHLARI SEKTÖRÜ</w:t>
      </w:r>
      <w:r>
        <w:tab/>
      </w:r>
      <w:r w:rsidR="00E04506">
        <w:fldChar w:fldCharType="begin"/>
      </w:r>
      <w:r>
        <w:instrText xml:space="preserve"> PAGEREF _Toc254644309 \h </w:instrText>
      </w:r>
      <w:r w:rsidR="00E04506">
        <w:fldChar w:fldCharType="separate"/>
      </w:r>
      <w:r>
        <w:t>5</w:t>
      </w:r>
      <w:r w:rsidR="00E04506">
        <w:fldChar w:fldCharType="end"/>
      </w:r>
    </w:p>
    <w:p w:rsidR="00CE40A1" w:rsidRDefault="00CE40A1">
      <w:pPr>
        <w:pStyle w:val="T1"/>
        <w:rPr>
          <w:rFonts w:eastAsiaTheme="minorEastAsia" w:cstheme="minorBidi"/>
          <w:b w:val="0"/>
          <w:sz w:val="22"/>
          <w:szCs w:val="22"/>
          <w:lang w:val="en-US" w:eastAsia="en-US"/>
        </w:rPr>
      </w:pPr>
      <w:r w:rsidRPr="00CB5FA4">
        <w:rPr>
          <w:rFonts w:cstheme="minorHAnsi"/>
        </w:rPr>
        <w:t>3.1. Türkiye’nin Takım Tezgâhları Üretimi</w:t>
      </w:r>
      <w:r>
        <w:tab/>
      </w:r>
      <w:r w:rsidR="00E04506">
        <w:fldChar w:fldCharType="begin"/>
      </w:r>
      <w:r>
        <w:instrText xml:space="preserve"> PAGEREF _Toc254644310 \h </w:instrText>
      </w:r>
      <w:r w:rsidR="00E04506">
        <w:fldChar w:fldCharType="separate"/>
      </w:r>
      <w:r>
        <w:t>7</w:t>
      </w:r>
      <w:r w:rsidR="00E04506">
        <w:fldChar w:fldCharType="end"/>
      </w:r>
    </w:p>
    <w:p w:rsidR="00CE40A1" w:rsidRDefault="00CE40A1">
      <w:pPr>
        <w:pStyle w:val="T1"/>
        <w:rPr>
          <w:rFonts w:eastAsiaTheme="minorEastAsia" w:cstheme="minorBidi"/>
          <w:b w:val="0"/>
          <w:sz w:val="22"/>
          <w:szCs w:val="22"/>
          <w:lang w:val="en-US" w:eastAsia="en-US"/>
        </w:rPr>
      </w:pPr>
      <w:r w:rsidRPr="00CB5FA4">
        <w:rPr>
          <w:rFonts w:cstheme="minorHAnsi"/>
        </w:rPr>
        <w:t>3.2. Türkiye’nin Takım Tezgâhları İhracatı</w:t>
      </w:r>
      <w:r>
        <w:tab/>
      </w:r>
      <w:r w:rsidR="00E04506">
        <w:fldChar w:fldCharType="begin"/>
      </w:r>
      <w:r>
        <w:instrText xml:space="preserve"> PAGEREF _Toc254644311 \h </w:instrText>
      </w:r>
      <w:r w:rsidR="00E04506">
        <w:fldChar w:fldCharType="separate"/>
      </w:r>
      <w:r>
        <w:t>7</w:t>
      </w:r>
      <w:r w:rsidR="00E04506">
        <w:fldChar w:fldCharType="end"/>
      </w:r>
    </w:p>
    <w:p w:rsidR="00CE40A1" w:rsidRDefault="00CE40A1">
      <w:pPr>
        <w:pStyle w:val="T1"/>
        <w:rPr>
          <w:rFonts w:eastAsiaTheme="minorEastAsia" w:cstheme="minorBidi"/>
          <w:b w:val="0"/>
          <w:sz w:val="22"/>
          <w:szCs w:val="22"/>
          <w:lang w:val="en-US" w:eastAsia="en-US"/>
        </w:rPr>
      </w:pPr>
      <w:r w:rsidRPr="00CB5FA4">
        <w:rPr>
          <w:rFonts w:cstheme="minorHAnsi"/>
        </w:rPr>
        <w:t>3.3. Türkiye’nin Takım Tezgâhları İthalatı</w:t>
      </w:r>
      <w:r>
        <w:tab/>
      </w:r>
      <w:r w:rsidR="00E04506">
        <w:fldChar w:fldCharType="begin"/>
      </w:r>
      <w:r>
        <w:instrText xml:space="preserve"> PAGEREF _Toc254644312 \h </w:instrText>
      </w:r>
      <w:r w:rsidR="00E04506">
        <w:fldChar w:fldCharType="separate"/>
      </w:r>
      <w:r>
        <w:t>10</w:t>
      </w:r>
      <w:r w:rsidR="00E04506">
        <w:fldChar w:fldCharType="end"/>
      </w:r>
    </w:p>
    <w:p w:rsidR="00CE40A1" w:rsidRDefault="00CE40A1">
      <w:pPr>
        <w:pStyle w:val="T1"/>
        <w:rPr>
          <w:rFonts w:eastAsiaTheme="minorEastAsia" w:cstheme="minorBidi"/>
          <w:b w:val="0"/>
          <w:sz w:val="22"/>
          <w:szCs w:val="22"/>
          <w:lang w:val="en-US" w:eastAsia="en-US"/>
        </w:rPr>
      </w:pPr>
      <w:r>
        <w:t>3.5. Sektöre Özgü Politikalar ve Düzenlemeler</w:t>
      </w:r>
      <w:r>
        <w:tab/>
      </w:r>
      <w:r w:rsidR="00E04506">
        <w:fldChar w:fldCharType="begin"/>
      </w:r>
      <w:r>
        <w:instrText xml:space="preserve"> PAGEREF _Toc254644313 \h </w:instrText>
      </w:r>
      <w:r w:rsidR="00E04506">
        <w:fldChar w:fldCharType="separate"/>
      </w:r>
      <w:r>
        <w:t>12</w:t>
      </w:r>
      <w:r w:rsidR="00E04506">
        <w:fldChar w:fldCharType="end"/>
      </w:r>
    </w:p>
    <w:p w:rsidR="00CE40A1" w:rsidRDefault="00CE40A1">
      <w:pPr>
        <w:pStyle w:val="T1"/>
        <w:rPr>
          <w:rFonts w:eastAsiaTheme="minorEastAsia" w:cstheme="minorBidi"/>
          <w:b w:val="0"/>
          <w:sz w:val="22"/>
          <w:szCs w:val="22"/>
          <w:lang w:val="en-US" w:eastAsia="en-US"/>
        </w:rPr>
      </w:pPr>
      <w:r>
        <w:t>3.6. Türk Takım Tezgâhları Sektörü Genel Değerlendirmesi</w:t>
      </w:r>
      <w:r>
        <w:tab/>
      </w:r>
      <w:r w:rsidR="00E04506">
        <w:fldChar w:fldCharType="begin"/>
      </w:r>
      <w:r>
        <w:instrText xml:space="preserve"> PAGEREF _Toc254644314 \h </w:instrText>
      </w:r>
      <w:r w:rsidR="00E04506">
        <w:fldChar w:fldCharType="separate"/>
      </w:r>
      <w:r>
        <w:t>12</w:t>
      </w:r>
      <w:r w:rsidR="00E04506">
        <w:fldChar w:fldCharType="end"/>
      </w:r>
    </w:p>
    <w:p w:rsidR="00276231" w:rsidRPr="007832E5" w:rsidRDefault="00E04506" w:rsidP="00035835">
      <w:pPr>
        <w:spacing w:line="360" w:lineRule="auto"/>
        <w:rPr>
          <w:rFonts w:asciiTheme="minorHAnsi" w:hAnsiTheme="minorHAnsi" w:cstheme="minorHAnsi"/>
        </w:rPr>
      </w:pPr>
      <w:r>
        <w:rPr>
          <w:rFonts w:asciiTheme="minorHAnsi" w:hAnsiTheme="minorHAnsi" w:cstheme="minorHAnsi"/>
        </w:rPr>
        <w:fldChar w:fldCharType="end"/>
      </w: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Default="00351C08" w:rsidP="007832E5">
      <w:pPr>
        <w:rPr>
          <w:rFonts w:asciiTheme="minorHAnsi" w:hAnsiTheme="minorHAnsi" w:cstheme="minorHAnsi"/>
        </w:rPr>
      </w:pPr>
    </w:p>
    <w:p w:rsidR="00322B7D" w:rsidRDefault="00322B7D" w:rsidP="007832E5">
      <w:pPr>
        <w:rPr>
          <w:rFonts w:asciiTheme="minorHAnsi" w:hAnsiTheme="minorHAnsi" w:cstheme="minorHAnsi"/>
        </w:rPr>
      </w:pPr>
    </w:p>
    <w:p w:rsidR="00322B7D" w:rsidRDefault="00322B7D" w:rsidP="007832E5">
      <w:pPr>
        <w:rPr>
          <w:rFonts w:asciiTheme="minorHAnsi" w:hAnsiTheme="minorHAnsi" w:cstheme="minorHAnsi"/>
        </w:rPr>
      </w:pPr>
    </w:p>
    <w:p w:rsidR="00322B7D" w:rsidRPr="007832E5" w:rsidRDefault="00322B7D"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Default="00351C08" w:rsidP="007832E5">
      <w:pPr>
        <w:rPr>
          <w:rFonts w:asciiTheme="minorHAnsi" w:hAnsiTheme="minorHAnsi" w:cstheme="minorHAnsi"/>
        </w:rPr>
      </w:pPr>
    </w:p>
    <w:p w:rsidR="00615E5D" w:rsidRDefault="00615E5D" w:rsidP="007832E5">
      <w:pPr>
        <w:rPr>
          <w:rFonts w:asciiTheme="minorHAnsi" w:hAnsiTheme="minorHAnsi" w:cstheme="minorHAnsi"/>
        </w:rPr>
      </w:pPr>
    </w:p>
    <w:p w:rsidR="00615E5D" w:rsidRDefault="00615E5D" w:rsidP="007832E5">
      <w:pPr>
        <w:rPr>
          <w:rFonts w:asciiTheme="minorHAnsi" w:hAnsiTheme="minorHAnsi" w:cstheme="minorHAnsi"/>
        </w:rPr>
      </w:pPr>
    </w:p>
    <w:p w:rsidR="00615E5D" w:rsidRPr="007832E5" w:rsidRDefault="00615E5D"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351C08" w:rsidRPr="007832E5" w:rsidRDefault="00351C08" w:rsidP="007832E5">
      <w:pPr>
        <w:rPr>
          <w:rFonts w:asciiTheme="minorHAnsi" w:hAnsiTheme="minorHAnsi" w:cstheme="minorHAnsi"/>
        </w:rPr>
      </w:pPr>
    </w:p>
    <w:p w:rsidR="00276231" w:rsidRPr="007832E5" w:rsidRDefault="00276231" w:rsidP="007832E5">
      <w:pPr>
        <w:pStyle w:val="Balk1"/>
        <w:rPr>
          <w:rFonts w:cstheme="minorHAnsi"/>
        </w:rPr>
      </w:pPr>
      <w:bookmarkStart w:id="0" w:name="_Toc253950446"/>
      <w:bookmarkStart w:id="1" w:name="_Toc254644305"/>
      <w:r w:rsidRPr="007832E5">
        <w:rPr>
          <w:rFonts w:cstheme="minorHAnsi"/>
        </w:rPr>
        <w:lastRenderedPageBreak/>
        <w:t>1.  GİRİŞ</w:t>
      </w:r>
      <w:bookmarkEnd w:id="0"/>
      <w:bookmarkEnd w:id="1"/>
    </w:p>
    <w:p w:rsidR="00276231" w:rsidRPr="007832E5" w:rsidRDefault="00276231" w:rsidP="005804D2">
      <w:pPr>
        <w:jc w:val="both"/>
        <w:rPr>
          <w:rFonts w:asciiTheme="minorHAnsi" w:hAnsiTheme="minorHAnsi" w:cstheme="minorHAnsi"/>
        </w:rPr>
      </w:pPr>
    </w:p>
    <w:p w:rsidR="00103400" w:rsidRPr="007832E5" w:rsidRDefault="00103400" w:rsidP="005804D2">
      <w:pPr>
        <w:jc w:val="both"/>
        <w:rPr>
          <w:rFonts w:asciiTheme="minorHAnsi" w:hAnsiTheme="minorHAnsi" w:cstheme="minorHAnsi"/>
        </w:rPr>
      </w:pPr>
      <w:r w:rsidRPr="007832E5">
        <w:rPr>
          <w:rFonts w:asciiTheme="minorHAnsi" w:hAnsiTheme="minorHAnsi" w:cstheme="minorHAnsi"/>
        </w:rPr>
        <w:t>Tüm sanayileşmiş ülkelerde</w:t>
      </w:r>
      <w:r w:rsidR="005B5B6C">
        <w:rPr>
          <w:rFonts w:asciiTheme="minorHAnsi" w:hAnsiTheme="minorHAnsi" w:cstheme="minorHAnsi"/>
        </w:rPr>
        <w:t>,</w:t>
      </w:r>
      <w:r w:rsidRPr="007832E5">
        <w:rPr>
          <w:rFonts w:asciiTheme="minorHAnsi" w:hAnsiTheme="minorHAnsi" w:cstheme="minorHAnsi"/>
        </w:rPr>
        <w:t xml:space="preserve"> imalat sanayilerinin temel teknoloji sağlayıcısı olan “takım tezgâhları sektörünün” önemli bir rolü vardır. Bilgi teknolojisi dışında en yüksek katma değeri sağladığı bilinen makina sanayi içinde yer alan “takım tezgâhları”, çok özel bir yere sahiptir.</w:t>
      </w:r>
    </w:p>
    <w:p w:rsidR="00103400" w:rsidRPr="007832E5" w:rsidRDefault="00103400" w:rsidP="005804D2">
      <w:pPr>
        <w:jc w:val="both"/>
        <w:rPr>
          <w:rFonts w:asciiTheme="minorHAnsi" w:hAnsiTheme="minorHAnsi" w:cstheme="minorHAnsi"/>
        </w:rPr>
      </w:pPr>
    </w:p>
    <w:p w:rsidR="00103400" w:rsidRPr="007832E5" w:rsidRDefault="00103400" w:rsidP="005804D2">
      <w:pPr>
        <w:jc w:val="both"/>
        <w:rPr>
          <w:rFonts w:asciiTheme="minorHAnsi" w:hAnsiTheme="minorHAnsi" w:cstheme="minorHAnsi"/>
        </w:rPr>
      </w:pPr>
      <w:r w:rsidRPr="007832E5">
        <w:rPr>
          <w:rFonts w:asciiTheme="minorHAnsi" w:hAnsiTheme="minorHAnsi" w:cstheme="minorHAnsi"/>
        </w:rPr>
        <w:t xml:space="preserve">Gelişmiş ülkelerin sanayilerinin omurgasını teşkil eden Takım </w:t>
      </w:r>
      <w:r w:rsidR="00993F05" w:rsidRPr="007832E5">
        <w:rPr>
          <w:rFonts w:asciiTheme="minorHAnsi" w:hAnsiTheme="minorHAnsi" w:cstheme="minorHAnsi"/>
        </w:rPr>
        <w:t>T</w:t>
      </w:r>
      <w:r w:rsidRPr="007832E5">
        <w:rPr>
          <w:rFonts w:asciiTheme="minorHAnsi" w:hAnsiTheme="minorHAnsi" w:cstheme="minorHAnsi"/>
        </w:rPr>
        <w:t xml:space="preserve">ezgâhları sektörü, teknoloji üretimindeki etkinliği nedeniyle pek çok sektörün gelişmesini direkt veya dolaylı olarak etkilemektedir. </w:t>
      </w:r>
    </w:p>
    <w:p w:rsidR="00103400" w:rsidRPr="007832E5" w:rsidRDefault="00103400" w:rsidP="005804D2">
      <w:pPr>
        <w:jc w:val="both"/>
        <w:rPr>
          <w:rFonts w:asciiTheme="minorHAnsi" w:hAnsiTheme="minorHAnsi" w:cstheme="minorHAnsi"/>
        </w:rPr>
      </w:pPr>
    </w:p>
    <w:p w:rsidR="00103400" w:rsidRPr="007832E5" w:rsidRDefault="00103400" w:rsidP="005804D2">
      <w:pPr>
        <w:jc w:val="both"/>
        <w:rPr>
          <w:rFonts w:asciiTheme="minorHAnsi" w:hAnsiTheme="minorHAnsi" w:cstheme="minorHAnsi"/>
        </w:rPr>
      </w:pPr>
      <w:r w:rsidRPr="007832E5">
        <w:rPr>
          <w:rFonts w:asciiTheme="minorHAnsi" w:hAnsiTheme="minorHAnsi" w:cstheme="minorHAnsi"/>
        </w:rPr>
        <w:t xml:space="preserve">Günlük hayatta kullandığımız her türlü tüketim maddeleri ve konfor araçlarının bize ulaştırılmasında takım tezgâhlarının doğrudan ve dolaylı katkısı bulunmaktadır. Takım </w:t>
      </w:r>
      <w:r w:rsidR="00993F05" w:rsidRPr="007832E5">
        <w:rPr>
          <w:rFonts w:asciiTheme="minorHAnsi" w:hAnsiTheme="minorHAnsi" w:cstheme="minorHAnsi"/>
        </w:rPr>
        <w:t>T</w:t>
      </w:r>
      <w:r w:rsidRPr="007832E5">
        <w:rPr>
          <w:rFonts w:asciiTheme="minorHAnsi" w:hAnsiTheme="minorHAnsi" w:cstheme="minorHAnsi"/>
        </w:rPr>
        <w:t xml:space="preserve">ezgâhı sektörü, genel makina imalat, otomotiv ve savunma sanayi sektörü ile </w:t>
      </w:r>
      <w:r w:rsidR="00351C08" w:rsidRPr="007832E5">
        <w:rPr>
          <w:rFonts w:asciiTheme="minorHAnsi" w:hAnsiTheme="minorHAnsi" w:cstheme="minorHAnsi"/>
        </w:rPr>
        <w:t>doğrudan</w:t>
      </w:r>
      <w:r w:rsidRPr="007832E5">
        <w:rPr>
          <w:rFonts w:asciiTheme="minorHAnsi" w:hAnsiTheme="minorHAnsi" w:cstheme="minorHAnsi"/>
        </w:rPr>
        <w:t xml:space="preserve"> ilişkili</w:t>
      </w:r>
      <w:r w:rsidR="00351C08" w:rsidRPr="007832E5">
        <w:rPr>
          <w:rFonts w:asciiTheme="minorHAnsi" w:hAnsiTheme="minorHAnsi" w:cstheme="minorHAnsi"/>
        </w:rPr>
        <w:t>dir</w:t>
      </w:r>
      <w:r w:rsidRPr="007832E5">
        <w:rPr>
          <w:rFonts w:asciiTheme="minorHAnsi" w:hAnsiTheme="minorHAnsi" w:cstheme="minorHAnsi"/>
        </w:rPr>
        <w:t>.</w:t>
      </w:r>
    </w:p>
    <w:p w:rsidR="00103400" w:rsidRPr="007832E5" w:rsidRDefault="00103400" w:rsidP="005804D2">
      <w:pPr>
        <w:jc w:val="both"/>
        <w:rPr>
          <w:rFonts w:asciiTheme="minorHAnsi" w:hAnsiTheme="minorHAnsi" w:cstheme="minorHAnsi"/>
        </w:rPr>
      </w:pPr>
    </w:p>
    <w:p w:rsidR="00103400" w:rsidRPr="007832E5" w:rsidRDefault="00103400" w:rsidP="005804D2">
      <w:pPr>
        <w:jc w:val="both"/>
        <w:rPr>
          <w:rFonts w:asciiTheme="minorHAnsi" w:hAnsiTheme="minorHAnsi" w:cstheme="minorHAnsi"/>
        </w:rPr>
      </w:pPr>
      <w:r w:rsidRPr="007832E5">
        <w:rPr>
          <w:rFonts w:asciiTheme="minorHAnsi" w:hAnsiTheme="minorHAnsi" w:cstheme="minorHAnsi"/>
        </w:rPr>
        <w:t xml:space="preserve">Takım Tezgâhı tasarımı ve üretimi temel mühendislik sanayisi konumundadır. Ekonomideki değişimlere duyarlı, birçok sektörü tamamlayan ve istihdam </w:t>
      </w:r>
      <w:r w:rsidR="007212F3">
        <w:rPr>
          <w:rFonts w:asciiTheme="minorHAnsi" w:hAnsiTheme="minorHAnsi" w:cstheme="minorHAnsi"/>
        </w:rPr>
        <w:t>sağlayan</w:t>
      </w:r>
      <w:r w:rsidRPr="007832E5">
        <w:rPr>
          <w:rFonts w:asciiTheme="minorHAnsi" w:hAnsiTheme="minorHAnsi" w:cstheme="minorHAnsi"/>
        </w:rPr>
        <w:t xml:space="preserve"> bir sektördür. </w:t>
      </w:r>
    </w:p>
    <w:p w:rsidR="00103400" w:rsidRDefault="00103400" w:rsidP="005804D2">
      <w:pPr>
        <w:jc w:val="both"/>
        <w:rPr>
          <w:rFonts w:asciiTheme="minorHAnsi" w:hAnsiTheme="minorHAnsi" w:cstheme="minorHAnsi"/>
        </w:rPr>
      </w:pPr>
    </w:p>
    <w:p w:rsidR="00355F16" w:rsidRDefault="00355F16" w:rsidP="00355F16">
      <w:pPr>
        <w:pStyle w:val="Balk1"/>
      </w:pPr>
      <w:bookmarkStart w:id="2" w:name="_Toc254644306"/>
      <w:r>
        <w:t>2. DÜNYA TAKIM TEZGAHLARI SEKTÖRÜ</w:t>
      </w:r>
      <w:bookmarkEnd w:id="2"/>
    </w:p>
    <w:p w:rsidR="00355F16" w:rsidRPr="00355F16" w:rsidRDefault="00355F16" w:rsidP="00355F16">
      <w:pPr>
        <w:rPr>
          <w:rFonts w:asciiTheme="minorHAnsi" w:hAnsiTheme="minorHAnsi" w:cstheme="minorHAnsi"/>
        </w:rPr>
      </w:pPr>
    </w:p>
    <w:p w:rsidR="00355F16" w:rsidRPr="00355F16" w:rsidRDefault="00355F16" w:rsidP="00355F16">
      <w:pPr>
        <w:pStyle w:val="Balk1"/>
      </w:pPr>
      <w:bookmarkStart w:id="3" w:name="_Toc254644307"/>
      <w:r w:rsidRPr="00355F16">
        <w:t>2.1. Dünya Takım Tezgâhları İhracatı</w:t>
      </w:r>
      <w:bookmarkEnd w:id="3"/>
      <w:r w:rsidRPr="00355F16">
        <w:t xml:space="preserve"> </w:t>
      </w:r>
    </w:p>
    <w:p w:rsidR="00D21DE3" w:rsidRDefault="00D21DE3" w:rsidP="00D21DE3">
      <w:pPr>
        <w:jc w:val="both"/>
        <w:rPr>
          <w:rFonts w:asciiTheme="minorHAnsi" w:hAnsiTheme="minorHAnsi" w:cstheme="minorHAnsi"/>
        </w:rPr>
      </w:pPr>
      <w:r>
        <w:rPr>
          <w:rFonts w:asciiTheme="minorHAnsi" w:hAnsiTheme="minorHAnsi" w:cstheme="minorHAnsi"/>
        </w:rPr>
        <w:t>Dünya Takım Tezgahları İhracatına ilişkin veriler incelendiğinde Almanya ve Japonya’nın uzun bir süredir me</w:t>
      </w:r>
      <w:r w:rsidR="007212F3">
        <w:rPr>
          <w:rFonts w:asciiTheme="minorHAnsi" w:hAnsiTheme="minorHAnsi" w:cstheme="minorHAnsi"/>
        </w:rPr>
        <w:t>vcut konumlarını korumakta oldu</w:t>
      </w:r>
      <w:r>
        <w:rPr>
          <w:rFonts w:asciiTheme="minorHAnsi" w:hAnsiTheme="minorHAnsi" w:cstheme="minorHAnsi"/>
        </w:rPr>
        <w:t>kları görülmektedir. Takım tezgahları teknolojisinde oldukça  ileri düzeyde olan bu iki ülkeyi  İtalya, Tayvan, İsviçre ve A.B.D. takip etmektedir.</w:t>
      </w:r>
    </w:p>
    <w:p w:rsidR="00D21DE3" w:rsidRDefault="00D21DE3" w:rsidP="00355F16">
      <w:pPr>
        <w:rPr>
          <w:rFonts w:asciiTheme="minorHAnsi" w:hAnsiTheme="minorHAnsi" w:cstheme="minorHAnsi"/>
          <w:b/>
          <w:sz w:val="22"/>
        </w:rPr>
      </w:pPr>
    </w:p>
    <w:p w:rsidR="00355F16" w:rsidRPr="00355F16" w:rsidRDefault="00355F16" w:rsidP="00355F16">
      <w:pPr>
        <w:rPr>
          <w:rFonts w:asciiTheme="minorHAnsi" w:hAnsiTheme="minorHAnsi" w:cstheme="minorHAnsi"/>
          <w:b/>
          <w:sz w:val="22"/>
        </w:rPr>
      </w:pPr>
      <w:r w:rsidRPr="00355F16">
        <w:rPr>
          <w:rFonts w:asciiTheme="minorHAnsi" w:hAnsiTheme="minorHAnsi" w:cstheme="minorHAnsi"/>
          <w:b/>
          <w:sz w:val="22"/>
        </w:rPr>
        <w:t>Tablo 1-</w:t>
      </w:r>
      <w:r w:rsidR="00E7519F">
        <w:rPr>
          <w:rFonts w:asciiTheme="minorHAnsi" w:hAnsiTheme="minorHAnsi" w:cstheme="minorHAnsi"/>
          <w:b/>
          <w:sz w:val="22"/>
        </w:rPr>
        <w:t xml:space="preserve"> </w:t>
      </w:r>
      <w:r w:rsidRPr="00355F16">
        <w:rPr>
          <w:rFonts w:asciiTheme="minorHAnsi" w:hAnsiTheme="minorHAnsi" w:cstheme="minorHAnsi"/>
          <w:b/>
          <w:sz w:val="22"/>
        </w:rPr>
        <w:t xml:space="preserve">Dünya </w:t>
      </w:r>
      <w:r w:rsidR="007642D6">
        <w:rPr>
          <w:rFonts w:asciiTheme="minorHAnsi" w:hAnsiTheme="minorHAnsi" w:cstheme="minorHAnsi"/>
          <w:b/>
          <w:sz w:val="22"/>
        </w:rPr>
        <w:t>Takım Tezgâhları İhracatı</w:t>
      </w:r>
    </w:p>
    <w:tbl>
      <w:tblPr>
        <w:tblW w:w="9639" w:type="dxa"/>
        <w:tblInd w:w="70" w:type="dxa"/>
        <w:tblLayout w:type="fixed"/>
        <w:tblCellMar>
          <w:left w:w="70" w:type="dxa"/>
          <w:right w:w="70" w:type="dxa"/>
        </w:tblCellMar>
        <w:tblLook w:val="0000"/>
      </w:tblPr>
      <w:tblGrid>
        <w:gridCol w:w="490"/>
        <w:gridCol w:w="1871"/>
        <w:gridCol w:w="1218"/>
        <w:gridCol w:w="1122"/>
        <w:gridCol w:w="1395"/>
        <w:gridCol w:w="1395"/>
        <w:gridCol w:w="1298"/>
        <w:gridCol w:w="850"/>
      </w:tblGrid>
      <w:tr w:rsidR="007642D6" w:rsidRPr="007832E5" w:rsidTr="007642D6">
        <w:trPr>
          <w:trHeight w:val="469"/>
        </w:trPr>
        <w:tc>
          <w:tcPr>
            <w:tcW w:w="4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7832E5" w:rsidRDefault="007642D6" w:rsidP="007642D6">
            <w:pPr>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576811" w:rsidP="007642D6">
            <w:pPr>
              <w:jc w:val="center"/>
              <w:rPr>
                <w:rFonts w:asciiTheme="minorHAnsi" w:hAnsiTheme="minorHAnsi" w:cstheme="minorHAnsi"/>
                <w:b/>
              </w:rPr>
            </w:pPr>
            <w:r w:rsidRPr="00576811">
              <w:rPr>
                <w:rFonts w:asciiTheme="minorHAnsi" w:hAnsiTheme="minorHAnsi" w:cstheme="minorHAnsi"/>
                <w:b/>
                <w:sz w:val="22"/>
              </w:rPr>
              <w:t>ÜLKE</w:t>
            </w:r>
          </w:p>
        </w:tc>
        <w:tc>
          <w:tcPr>
            <w:tcW w:w="12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rsidP="007642D6">
            <w:pPr>
              <w:jc w:val="center"/>
              <w:rPr>
                <w:rFonts w:asciiTheme="minorHAnsi" w:hAnsiTheme="minorHAnsi" w:cstheme="minorHAnsi"/>
                <w:b/>
              </w:rPr>
            </w:pPr>
            <w:r w:rsidRPr="00576811">
              <w:rPr>
                <w:rFonts w:asciiTheme="minorHAnsi" w:hAnsiTheme="minorHAnsi" w:cstheme="minorHAnsi"/>
                <w:b/>
                <w:sz w:val="22"/>
                <w:szCs w:val="22"/>
              </w:rPr>
              <w:t>2005</w:t>
            </w:r>
          </w:p>
        </w:tc>
        <w:tc>
          <w:tcPr>
            <w:tcW w:w="11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rsidP="007642D6">
            <w:pPr>
              <w:jc w:val="center"/>
              <w:rPr>
                <w:rFonts w:asciiTheme="minorHAnsi" w:hAnsiTheme="minorHAnsi" w:cstheme="minorHAnsi"/>
                <w:b/>
              </w:rPr>
            </w:pPr>
            <w:r w:rsidRPr="00576811">
              <w:rPr>
                <w:rFonts w:asciiTheme="minorHAnsi" w:hAnsiTheme="minorHAnsi" w:cstheme="minorHAnsi"/>
                <w:b/>
                <w:sz w:val="22"/>
                <w:szCs w:val="22"/>
              </w:rPr>
              <w:t>2006</w:t>
            </w:r>
          </w:p>
        </w:tc>
        <w:tc>
          <w:tcPr>
            <w:tcW w:w="1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rsidP="007642D6">
            <w:pPr>
              <w:jc w:val="center"/>
              <w:rPr>
                <w:rFonts w:asciiTheme="minorHAnsi" w:hAnsiTheme="minorHAnsi" w:cstheme="minorHAnsi"/>
                <w:b/>
              </w:rPr>
            </w:pPr>
            <w:r w:rsidRPr="00576811">
              <w:rPr>
                <w:rFonts w:asciiTheme="minorHAnsi" w:hAnsiTheme="minorHAnsi" w:cstheme="minorHAnsi"/>
                <w:b/>
                <w:sz w:val="22"/>
                <w:szCs w:val="22"/>
              </w:rPr>
              <w:t>2007</w:t>
            </w:r>
          </w:p>
        </w:tc>
        <w:tc>
          <w:tcPr>
            <w:tcW w:w="1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rsidP="007642D6">
            <w:pPr>
              <w:jc w:val="center"/>
              <w:rPr>
                <w:rFonts w:asciiTheme="minorHAnsi" w:hAnsiTheme="minorHAnsi" w:cstheme="minorHAnsi"/>
                <w:b/>
              </w:rPr>
            </w:pPr>
            <w:r w:rsidRPr="00576811">
              <w:rPr>
                <w:rFonts w:asciiTheme="minorHAnsi" w:hAnsiTheme="minorHAnsi" w:cstheme="minorHAnsi"/>
                <w:b/>
                <w:sz w:val="22"/>
                <w:szCs w:val="22"/>
              </w:rPr>
              <w:t>2008</w:t>
            </w:r>
          </w:p>
        </w:tc>
        <w:tc>
          <w:tcPr>
            <w:tcW w:w="12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rsidP="007642D6">
            <w:pPr>
              <w:jc w:val="center"/>
              <w:rPr>
                <w:rFonts w:ascii="Calibri" w:hAnsi="Calibri" w:cs="Calibri"/>
                <w:b/>
                <w:color w:val="000000"/>
              </w:rPr>
            </w:pPr>
            <w:r w:rsidRPr="00576811">
              <w:rPr>
                <w:rFonts w:ascii="Calibri" w:hAnsi="Calibri" w:cs="Calibri"/>
                <w:b/>
                <w:color w:val="000000"/>
                <w:sz w:val="22"/>
                <w:szCs w:val="22"/>
              </w:rPr>
              <w:t>2008/2007 Değişim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642D6" w:rsidRPr="00576811" w:rsidRDefault="007642D6">
            <w:pPr>
              <w:jc w:val="center"/>
              <w:rPr>
                <w:rFonts w:ascii="Calibri" w:hAnsi="Calibri" w:cs="Calibri"/>
                <w:b/>
                <w:color w:val="000000"/>
              </w:rPr>
            </w:pPr>
            <w:r w:rsidRPr="00576811">
              <w:rPr>
                <w:rFonts w:ascii="Calibri" w:hAnsi="Calibri" w:cs="Calibri"/>
                <w:b/>
                <w:color w:val="000000"/>
                <w:sz w:val="22"/>
                <w:szCs w:val="22"/>
              </w:rPr>
              <w:t xml:space="preserve">Pay </w:t>
            </w:r>
          </w:p>
          <w:p w:rsidR="007642D6" w:rsidRPr="00576811" w:rsidRDefault="007642D6">
            <w:pPr>
              <w:jc w:val="center"/>
              <w:rPr>
                <w:rFonts w:ascii="Calibri" w:hAnsi="Calibri" w:cs="Calibri"/>
                <w:b/>
                <w:color w:val="000000"/>
              </w:rPr>
            </w:pPr>
            <w:r w:rsidRPr="00576811">
              <w:rPr>
                <w:rFonts w:ascii="Calibri" w:hAnsi="Calibri" w:cs="Calibri"/>
                <w:b/>
                <w:color w:val="000000"/>
                <w:sz w:val="22"/>
                <w:szCs w:val="22"/>
              </w:rPr>
              <w:t>(%)</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Almanya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6.585.119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7.789.568</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9.089.975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10.125.963</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20,1</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Japonya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8.706.070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9.215.680</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8.926.007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9.956.899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19,8</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İtalya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2.836.535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3.426.620</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4.143.553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4.706.620</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9,4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Tayvan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2.658.901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3.017.591</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3.508.067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3.715.993</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7,4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İsviçre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2.286.424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2.593.368</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3.044.077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3.353.272</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6,7</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ABD</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3.855.487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5.085.782</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2.505.970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2.866.809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5,7</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ÇHC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822.115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1.176.383</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1.651.042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2.104.475</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4,2</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G. Kore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1.157.013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1.601.885</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1.816.334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1.909.843</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3,8</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Belçika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683.637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827.641</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1.037.118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1.363.029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2,7</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İspanya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621.968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715.034</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944.619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1.106.367</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2,2</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Avusturya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436.709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537.989</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781.183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986.909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2,0</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İngiltere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813.509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887.261</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978.507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945.194</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1,9</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Çek Cumhuriyeti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404.762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473.384</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695.149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862.775</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1,7</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Fransa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610.986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673.305</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851.084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852.876</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1,7</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Hong Kong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513.000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550.911</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639.450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575.017</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1,1</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Singapur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386.983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508.869</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439.506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520.643</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1,0</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b/>
                <w:i/>
                <w:sz w:val="20"/>
                <w:szCs w:val="20"/>
              </w:rPr>
            </w:pPr>
            <w:r w:rsidRPr="007642D6">
              <w:rPr>
                <w:rFonts w:asciiTheme="minorHAnsi" w:hAnsiTheme="minorHAnsi" w:cstheme="minorHAnsi"/>
                <w:b/>
                <w:i/>
                <w:sz w:val="20"/>
                <w:szCs w:val="20"/>
              </w:rPr>
              <w:t>17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rPr>
                <w:rFonts w:ascii="Calibri" w:hAnsi="Calibri" w:cs="Calibri"/>
                <w:b/>
                <w:i/>
                <w:color w:val="333333"/>
                <w:sz w:val="20"/>
                <w:szCs w:val="20"/>
              </w:rPr>
            </w:pPr>
            <w:r w:rsidRPr="007642D6">
              <w:rPr>
                <w:rFonts w:ascii="Calibri" w:hAnsi="Calibri" w:cs="Calibri"/>
                <w:b/>
                <w:i/>
                <w:color w:val="333333"/>
                <w:sz w:val="20"/>
                <w:szCs w:val="20"/>
              </w:rPr>
              <w:t>Türkiye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right"/>
              <w:rPr>
                <w:rFonts w:ascii="Calibri" w:hAnsi="Calibri" w:cs="Calibri"/>
                <w:b/>
                <w:i/>
                <w:sz w:val="20"/>
                <w:szCs w:val="20"/>
              </w:rPr>
            </w:pPr>
            <w:r w:rsidRPr="007642D6">
              <w:rPr>
                <w:rFonts w:ascii="Calibri" w:hAnsi="Calibri" w:cs="Calibri"/>
                <w:b/>
                <w:i/>
                <w:sz w:val="20"/>
                <w:szCs w:val="20"/>
              </w:rPr>
              <w:t>215.402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right"/>
              <w:rPr>
                <w:rFonts w:ascii="Calibri" w:hAnsi="Calibri" w:cs="Calibri"/>
                <w:b/>
                <w:i/>
                <w:sz w:val="20"/>
                <w:szCs w:val="20"/>
              </w:rPr>
            </w:pPr>
            <w:r w:rsidRPr="007642D6">
              <w:rPr>
                <w:rFonts w:ascii="Calibri" w:hAnsi="Calibri" w:cs="Calibri"/>
                <w:b/>
                <w:i/>
                <w:sz w:val="20"/>
                <w:szCs w:val="20"/>
              </w:rPr>
              <w:t>271.707</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Pr="007642D6" w:rsidRDefault="007642D6" w:rsidP="007642D6">
            <w:pPr>
              <w:jc w:val="right"/>
              <w:rPr>
                <w:rFonts w:ascii="Calibri" w:hAnsi="Calibri" w:cs="Calibri"/>
                <w:b/>
                <w:i/>
                <w:sz w:val="20"/>
                <w:szCs w:val="20"/>
              </w:rPr>
            </w:pPr>
            <w:r w:rsidRPr="007642D6">
              <w:rPr>
                <w:rFonts w:ascii="Calibri" w:hAnsi="Calibri" w:cs="Calibri"/>
                <w:b/>
                <w:i/>
                <w:sz w:val="20"/>
                <w:szCs w:val="20"/>
              </w:rPr>
              <w:t>397.710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Pr="007642D6" w:rsidRDefault="007642D6" w:rsidP="007642D6">
            <w:pPr>
              <w:jc w:val="right"/>
              <w:rPr>
                <w:rFonts w:ascii="Calibri" w:hAnsi="Calibri" w:cs="Calibri"/>
                <w:b/>
                <w:i/>
                <w:sz w:val="20"/>
                <w:szCs w:val="20"/>
              </w:rPr>
            </w:pPr>
            <w:r w:rsidRPr="007642D6">
              <w:rPr>
                <w:rFonts w:ascii="Calibri" w:hAnsi="Calibri" w:cs="Calibri"/>
                <w:b/>
                <w:i/>
                <w:sz w:val="20"/>
                <w:szCs w:val="20"/>
              </w:rPr>
              <w:t>502.895</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b/>
                <w:i/>
                <w:color w:val="000000"/>
                <w:sz w:val="20"/>
                <w:szCs w:val="20"/>
              </w:rPr>
            </w:pPr>
            <w:r w:rsidRPr="00CF1964">
              <w:rPr>
                <w:rFonts w:ascii="Calibri" w:hAnsi="Calibri" w:cs="Calibri"/>
                <w:b/>
                <w:i/>
                <w:color w:val="000000"/>
                <w:sz w:val="20"/>
                <w:szCs w:val="20"/>
              </w:rPr>
              <w:t>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b/>
                <w:i/>
                <w:color w:val="000000"/>
                <w:sz w:val="20"/>
                <w:szCs w:val="20"/>
              </w:rPr>
            </w:pPr>
            <w:r w:rsidRPr="00CF1964">
              <w:rPr>
                <w:rFonts w:ascii="Calibri" w:hAnsi="Calibri" w:cs="Calibri"/>
                <w:b/>
                <w:i/>
                <w:color w:val="000000"/>
                <w:sz w:val="20"/>
                <w:szCs w:val="20"/>
              </w:rPr>
              <w:t>1,0</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Hollanda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283.963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363.238</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454.367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471.046</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0,9</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19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Kanada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276.703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323.195</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301.561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382.344</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0,8</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lastRenderedPageBreak/>
              <w:t>20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Finlandiya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160.635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216.203</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250.617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224.822</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-10,3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Tayland</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169.581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192.322</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221.253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222.617</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İsveç</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156.421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213.420</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212.299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219.421</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Polonya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111.045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123.641</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205.512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216.719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0,4</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Malezya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155.371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185.318</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243.201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172.191</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-29,2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0,3</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center"/>
              <w:rPr>
                <w:rFonts w:asciiTheme="minorHAnsi" w:hAnsiTheme="minorHAnsi" w:cstheme="minorHAnsi"/>
                <w:sz w:val="20"/>
                <w:szCs w:val="20"/>
              </w:rPr>
            </w:pPr>
            <w:r w:rsidRPr="007642D6">
              <w:rPr>
                <w:rFonts w:asciiTheme="minorHAnsi" w:hAnsiTheme="minorHAnsi" w:cstheme="minorHAnsi"/>
                <w:sz w:val="20"/>
                <w:szCs w:val="20"/>
              </w:rPr>
              <w:t>25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Hindistan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70.296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72.098</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103.996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161.473</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0,3</w:t>
            </w:r>
          </w:p>
        </w:tc>
      </w:tr>
      <w:tr w:rsidR="007642D6"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tcPr>
          <w:p w:rsidR="007642D6" w:rsidRPr="007642D6" w:rsidRDefault="007642D6" w:rsidP="007642D6">
            <w:pPr>
              <w:jc w:val="center"/>
              <w:rPr>
                <w:rFonts w:asciiTheme="minorHAnsi" w:hAnsiTheme="minorHAnsi" w:cstheme="minorHAnsi"/>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rPr>
                <w:rFonts w:ascii="Calibri" w:hAnsi="Calibri" w:cs="Calibri"/>
                <w:color w:val="333333"/>
                <w:sz w:val="20"/>
                <w:szCs w:val="20"/>
              </w:rPr>
            </w:pPr>
            <w:r>
              <w:rPr>
                <w:rFonts w:ascii="Calibri" w:hAnsi="Calibri" w:cs="Calibri"/>
                <w:color w:val="333333"/>
                <w:sz w:val="20"/>
                <w:szCs w:val="20"/>
              </w:rPr>
              <w:t>Diğerleri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1.328.504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Default="007642D6" w:rsidP="007642D6">
            <w:pPr>
              <w:jc w:val="right"/>
              <w:rPr>
                <w:rFonts w:ascii="Calibri" w:hAnsi="Calibri" w:cs="Calibri"/>
                <w:sz w:val="20"/>
                <w:szCs w:val="20"/>
              </w:rPr>
            </w:pPr>
            <w:r>
              <w:rPr>
                <w:rFonts w:ascii="Calibri" w:hAnsi="Calibri" w:cs="Calibri"/>
                <w:sz w:val="20"/>
                <w:szCs w:val="20"/>
              </w:rPr>
              <w:t>1.377.173</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Default="007642D6" w:rsidP="007642D6">
            <w:pPr>
              <w:jc w:val="right"/>
              <w:rPr>
                <w:rFonts w:ascii="Calibri" w:hAnsi="Calibri" w:cs="Calibri"/>
                <w:sz w:val="20"/>
                <w:szCs w:val="20"/>
              </w:rPr>
            </w:pPr>
            <w:r>
              <w:rPr>
                <w:rFonts w:ascii="Calibri" w:hAnsi="Calibri" w:cs="Calibri"/>
                <w:sz w:val="20"/>
                <w:szCs w:val="20"/>
              </w:rPr>
              <w:t>1.645.017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Default="007642D6" w:rsidP="007642D6">
            <w:pPr>
              <w:jc w:val="right"/>
              <w:rPr>
                <w:rFonts w:ascii="Calibri" w:hAnsi="Calibri" w:cs="Calibri"/>
                <w:sz w:val="20"/>
                <w:szCs w:val="20"/>
              </w:rPr>
            </w:pPr>
            <w:r>
              <w:rPr>
                <w:rFonts w:ascii="Calibri" w:hAnsi="Calibri" w:cs="Calibri"/>
                <w:sz w:val="20"/>
                <w:szCs w:val="20"/>
              </w:rPr>
              <w:t>1.744.899</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color w:val="000000"/>
                <w:sz w:val="20"/>
                <w:szCs w:val="20"/>
              </w:rPr>
            </w:pPr>
            <w:r w:rsidRPr="00CF1964">
              <w:rPr>
                <w:rFonts w:ascii="Calibri" w:hAnsi="Calibri" w:cs="Calibri"/>
                <w:color w:val="000000"/>
                <w:sz w:val="20"/>
                <w:szCs w:val="20"/>
              </w:rPr>
              <w:t>3,5</w:t>
            </w:r>
          </w:p>
        </w:tc>
      </w:tr>
      <w:tr w:rsidR="007642D6" w:rsidRPr="007832E5" w:rsidTr="00CF1964">
        <w:trPr>
          <w:trHeight w:val="245"/>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tcPr>
          <w:p w:rsidR="007642D6" w:rsidRPr="007832E5" w:rsidRDefault="007642D6" w:rsidP="007642D6">
            <w:pPr>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rPr>
                <w:rFonts w:ascii="Calibri" w:hAnsi="Calibri" w:cs="Calibri"/>
                <w:b/>
                <w:color w:val="333333"/>
                <w:sz w:val="20"/>
                <w:szCs w:val="20"/>
              </w:rPr>
            </w:pPr>
            <w:r w:rsidRPr="007642D6">
              <w:rPr>
                <w:rFonts w:ascii="Calibri" w:hAnsi="Calibri" w:cs="Calibri"/>
                <w:b/>
                <w:color w:val="333333"/>
                <w:sz w:val="20"/>
                <w:szCs w:val="20"/>
              </w:rPr>
              <w:t>TOPLAM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right"/>
              <w:rPr>
                <w:rFonts w:ascii="Calibri" w:hAnsi="Calibri" w:cs="Calibri"/>
                <w:b/>
                <w:sz w:val="20"/>
                <w:szCs w:val="20"/>
              </w:rPr>
            </w:pPr>
            <w:r w:rsidRPr="007642D6">
              <w:rPr>
                <w:rFonts w:ascii="Calibri" w:hAnsi="Calibri" w:cs="Calibri"/>
                <w:b/>
                <w:sz w:val="20"/>
                <w:szCs w:val="20"/>
              </w:rPr>
              <w:t>36.307.139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7642D6" w:rsidRDefault="007642D6" w:rsidP="007642D6">
            <w:pPr>
              <w:jc w:val="right"/>
              <w:rPr>
                <w:rFonts w:ascii="Calibri" w:hAnsi="Calibri" w:cs="Calibri"/>
                <w:b/>
                <w:sz w:val="20"/>
                <w:szCs w:val="20"/>
              </w:rPr>
            </w:pPr>
            <w:r w:rsidRPr="007642D6">
              <w:rPr>
                <w:rFonts w:ascii="Calibri" w:hAnsi="Calibri" w:cs="Calibri"/>
                <w:b/>
                <w:sz w:val="20"/>
                <w:szCs w:val="20"/>
              </w:rPr>
              <w:t>42.419.586</w:t>
            </w:r>
          </w:p>
        </w:tc>
        <w:tc>
          <w:tcPr>
            <w:tcW w:w="1395" w:type="dxa"/>
            <w:tcBorders>
              <w:top w:val="single" w:sz="4" w:space="0" w:color="auto"/>
              <w:left w:val="single" w:sz="4" w:space="0" w:color="auto"/>
              <w:bottom w:val="single" w:sz="4" w:space="0" w:color="auto"/>
              <w:right w:val="single" w:sz="4" w:space="0" w:color="auto"/>
            </w:tcBorders>
            <w:vAlign w:val="center"/>
          </w:tcPr>
          <w:p w:rsidR="007642D6" w:rsidRPr="007642D6" w:rsidRDefault="007642D6" w:rsidP="007642D6">
            <w:pPr>
              <w:jc w:val="right"/>
              <w:rPr>
                <w:rFonts w:ascii="Calibri" w:hAnsi="Calibri" w:cs="Calibri"/>
                <w:b/>
                <w:sz w:val="20"/>
                <w:szCs w:val="20"/>
              </w:rPr>
            </w:pPr>
            <w:r w:rsidRPr="007642D6">
              <w:rPr>
                <w:rFonts w:ascii="Calibri" w:hAnsi="Calibri" w:cs="Calibri"/>
                <w:b/>
                <w:sz w:val="20"/>
                <w:szCs w:val="20"/>
              </w:rPr>
              <w:t>45.087.174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2D6" w:rsidRPr="007642D6" w:rsidRDefault="007642D6" w:rsidP="007642D6">
            <w:pPr>
              <w:jc w:val="right"/>
              <w:rPr>
                <w:rFonts w:ascii="Calibri" w:hAnsi="Calibri" w:cs="Calibri"/>
                <w:b/>
                <w:sz w:val="20"/>
                <w:szCs w:val="20"/>
              </w:rPr>
            </w:pPr>
            <w:r w:rsidRPr="007642D6">
              <w:rPr>
                <w:rFonts w:ascii="Calibri" w:hAnsi="Calibri" w:cs="Calibri"/>
                <w:b/>
                <w:sz w:val="20"/>
                <w:szCs w:val="20"/>
              </w:rPr>
              <w:t>50.271.111</w:t>
            </w:r>
          </w:p>
        </w:tc>
        <w:tc>
          <w:tcPr>
            <w:tcW w:w="1298" w:type="dxa"/>
            <w:tcBorders>
              <w:top w:val="single" w:sz="4" w:space="0" w:color="auto"/>
              <w:left w:val="single" w:sz="4" w:space="0" w:color="auto"/>
              <w:bottom w:val="single" w:sz="4" w:space="0" w:color="auto"/>
              <w:right w:val="single" w:sz="4" w:space="0" w:color="auto"/>
            </w:tcBorders>
            <w:vAlign w:val="center"/>
          </w:tcPr>
          <w:p w:rsidR="007642D6" w:rsidRPr="00CF1964" w:rsidRDefault="007642D6" w:rsidP="00CF1964">
            <w:pPr>
              <w:jc w:val="center"/>
              <w:rPr>
                <w:rFonts w:ascii="Calibri" w:hAnsi="Calibri" w:cs="Calibri"/>
                <w:b/>
                <w:color w:val="000000"/>
                <w:sz w:val="20"/>
                <w:szCs w:val="20"/>
              </w:rPr>
            </w:pPr>
            <w:r w:rsidRPr="00CF1964">
              <w:rPr>
                <w:rFonts w:ascii="Calibri" w:hAnsi="Calibri" w:cs="Calibri"/>
                <w:b/>
                <w:color w:val="000000"/>
                <w:sz w:val="20"/>
                <w:szCs w:val="20"/>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42D6" w:rsidRPr="00CF1964" w:rsidRDefault="007642D6" w:rsidP="00CF1964">
            <w:pPr>
              <w:jc w:val="center"/>
              <w:rPr>
                <w:rFonts w:ascii="Calibri" w:hAnsi="Calibri" w:cs="Calibri"/>
                <w:b/>
                <w:color w:val="000000"/>
                <w:sz w:val="20"/>
                <w:szCs w:val="20"/>
              </w:rPr>
            </w:pPr>
            <w:r w:rsidRPr="00CF1964">
              <w:rPr>
                <w:rFonts w:ascii="Calibri" w:hAnsi="Calibri" w:cs="Calibri"/>
                <w:b/>
                <w:color w:val="000000"/>
                <w:sz w:val="20"/>
                <w:szCs w:val="20"/>
              </w:rPr>
              <w:t>100,0</w:t>
            </w:r>
          </w:p>
        </w:tc>
      </w:tr>
    </w:tbl>
    <w:p w:rsidR="00355F16" w:rsidRPr="007642D6" w:rsidRDefault="007642D6" w:rsidP="00355F16">
      <w:pPr>
        <w:rPr>
          <w:rFonts w:asciiTheme="minorHAnsi" w:hAnsiTheme="minorHAnsi" w:cstheme="minorHAnsi"/>
          <w:b/>
          <w:sz w:val="22"/>
        </w:rPr>
      </w:pPr>
      <w:r w:rsidRPr="00537525">
        <w:rPr>
          <w:rFonts w:asciiTheme="minorHAnsi" w:hAnsiTheme="minorHAnsi" w:cstheme="minorHAnsi"/>
          <w:i/>
          <w:iCs/>
          <w:color w:val="000000"/>
          <w:sz w:val="20"/>
          <w:szCs w:val="20"/>
        </w:rPr>
        <w:t>Kaynak: ITC – Uluslararası Ticaret Merkezi (www.trademap.org)</w:t>
      </w:r>
    </w:p>
    <w:p w:rsidR="00355F16" w:rsidRPr="007832E5" w:rsidRDefault="00355F16" w:rsidP="00303A5C">
      <w:pPr>
        <w:jc w:val="both"/>
        <w:rPr>
          <w:rFonts w:asciiTheme="minorHAnsi" w:hAnsiTheme="minorHAnsi" w:cstheme="minorHAnsi"/>
        </w:rPr>
      </w:pPr>
    </w:p>
    <w:p w:rsidR="00355F16" w:rsidRPr="007832E5" w:rsidRDefault="003F3635" w:rsidP="000054E8">
      <w:pPr>
        <w:jc w:val="both"/>
        <w:rPr>
          <w:rFonts w:asciiTheme="minorHAnsi" w:hAnsiTheme="minorHAnsi" w:cstheme="minorHAnsi"/>
        </w:rPr>
      </w:pPr>
      <w:r>
        <w:rPr>
          <w:rFonts w:asciiTheme="minorHAnsi" w:hAnsiTheme="minorHAnsi" w:cstheme="minorHAnsi"/>
        </w:rPr>
        <w:t>Tablo 1</w:t>
      </w:r>
      <w:r w:rsidR="00320FBB">
        <w:rPr>
          <w:rFonts w:asciiTheme="minorHAnsi" w:hAnsiTheme="minorHAnsi" w:cstheme="minorHAnsi"/>
        </w:rPr>
        <w:t xml:space="preserve"> </w:t>
      </w:r>
      <w:r>
        <w:rPr>
          <w:rFonts w:asciiTheme="minorHAnsi" w:hAnsiTheme="minorHAnsi" w:cstheme="minorHAnsi"/>
        </w:rPr>
        <w:t>incelendiğinde i</w:t>
      </w:r>
      <w:r w:rsidR="00303A5C">
        <w:rPr>
          <w:rFonts w:asciiTheme="minorHAnsi" w:hAnsiTheme="minorHAnsi" w:cstheme="minorHAnsi"/>
        </w:rPr>
        <w:t>hracat sıralamasında</w:t>
      </w:r>
      <w:r w:rsidR="00355F16" w:rsidRPr="007832E5">
        <w:rPr>
          <w:rFonts w:asciiTheme="minorHAnsi" w:hAnsiTheme="minorHAnsi" w:cstheme="minorHAnsi"/>
        </w:rPr>
        <w:t xml:space="preserve"> gelişmiş ü</w:t>
      </w:r>
      <w:r>
        <w:rPr>
          <w:rFonts w:asciiTheme="minorHAnsi" w:hAnsiTheme="minorHAnsi" w:cstheme="minorHAnsi"/>
        </w:rPr>
        <w:t>lkelerin üstünlüğü görülmektedir</w:t>
      </w:r>
      <w:r w:rsidR="00355F16" w:rsidRPr="007832E5">
        <w:rPr>
          <w:rFonts w:asciiTheme="minorHAnsi" w:hAnsiTheme="minorHAnsi" w:cstheme="minorHAnsi"/>
        </w:rPr>
        <w:t>. Sektörün ekonomik gelişmelere ve yatırım eğilimlerine duyarlı bir sektör olduğu ihracattaki değişimlerden anlaşılmaktadır.</w:t>
      </w:r>
      <w:r w:rsidR="00303A5C">
        <w:rPr>
          <w:rFonts w:asciiTheme="minorHAnsi" w:hAnsiTheme="minorHAnsi" w:cstheme="minorHAnsi"/>
        </w:rPr>
        <w:t xml:space="preserve"> </w:t>
      </w:r>
      <w:r w:rsidR="00355F16" w:rsidRPr="007832E5">
        <w:rPr>
          <w:rFonts w:asciiTheme="minorHAnsi" w:hAnsiTheme="minorHAnsi" w:cstheme="minorHAnsi"/>
        </w:rPr>
        <w:t>200</w:t>
      </w:r>
      <w:r w:rsidR="00576811">
        <w:rPr>
          <w:rFonts w:asciiTheme="minorHAnsi" w:hAnsiTheme="minorHAnsi" w:cstheme="minorHAnsi"/>
        </w:rPr>
        <w:t>8</w:t>
      </w:r>
      <w:r w:rsidR="00355F16" w:rsidRPr="007832E5">
        <w:rPr>
          <w:rFonts w:asciiTheme="minorHAnsi" w:hAnsiTheme="minorHAnsi" w:cstheme="minorHAnsi"/>
        </w:rPr>
        <w:t xml:space="preserve"> yılı Dünya takım tezgâhları ihracat hacmi </w:t>
      </w:r>
      <w:r w:rsidR="00576811">
        <w:rPr>
          <w:rFonts w:asciiTheme="minorHAnsi" w:hAnsiTheme="minorHAnsi" w:cstheme="minorHAnsi"/>
        </w:rPr>
        <w:t>bir önceki yıla göre % 11,5 artışla 50</w:t>
      </w:r>
      <w:r w:rsidR="00355F16" w:rsidRPr="007832E5">
        <w:rPr>
          <w:rFonts w:asciiTheme="minorHAnsi" w:hAnsiTheme="minorHAnsi" w:cstheme="minorHAnsi"/>
        </w:rPr>
        <w:t>,</w:t>
      </w:r>
      <w:r w:rsidR="00576811">
        <w:rPr>
          <w:rFonts w:asciiTheme="minorHAnsi" w:hAnsiTheme="minorHAnsi" w:cstheme="minorHAnsi"/>
        </w:rPr>
        <w:t>3</w:t>
      </w:r>
      <w:r w:rsidR="00355F16" w:rsidRPr="007832E5">
        <w:rPr>
          <w:rFonts w:asciiTheme="minorHAnsi" w:hAnsiTheme="minorHAnsi" w:cstheme="minorHAnsi"/>
        </w:rPr>
        <w:t xml:space="preserve"> milyar USD olarak gerçekleşmiş bulunmaktadır. </w:t>
      </w:r>
      <w:r w:rsidR="00576811">
        <w:rPr>
          <w:rFonts w:asciiTheme="minorHAnsi" w:hAnsiTheme="minorHAnsi" w:cstheme="minorHAnsi"/>
        </w:rPr>
        <w:t>İhracatta</w:t>
      </w:r>
      <w:r w:rsidR="00355F16" w:rsidRPr="007832E5">
        <w:rPr>
          <w:rFonts w:asciiTheme="minorHAnsi" w:hAnsiTheme="minorHAnsi" w:cstheme="minorHAnsi"/>
        </w:rPr>
        <w:t xml:space="preserve"> ilk 10 ülke içinde yer alan </w:t>
      </w:r>
      <w:r w:rsidR="00576811">
        <w:rPr>
          <w:rFonts w:asciiTheme="minorHAnsi" w:hAnsiTheme="minorHAnsi" w:cstheme="minorHAnsi"/>
        </w:rPr>
        <w:t xml:space="preserve">ülkeler </w:t>
      </w:r>
      <w:r w:rsidR="00355F16" w:rsidRPr="007832E5">
        <w:rPr>
          <w:rFonts w:asciiTheme="minorHAnsi" w:hAnsiTheme="minorHAnsi" w:cstheme="minorHAnsi"/>
        </w:rPr>
        <w:t xml:space="preserve">dünya toplam </w:t>
      </w:r>
      <w:r w:rsidR="00576811">
        <w:rPr>
          <w:rFonts w:asciiTheme="minorHAnsi" w:hAnsiTheme="minorHAnsi" w:cstheme="minorHAnsi"/>
        </w:rPr>
        <w:t>ihracatının</w:t>
      </w:r>
      <w:r w:rsidR="00355F16" w:rsidRPr="007832E5">
        <w:rPr>
          <w:rFonts w:asciiTheme="minorHAnsi" w:hAnsiTheme="minorHAnsi" w:cstheme="minorHAnsi"/>
        </w:rPr>
        <w:t xml:space="preserve"> </w:t>
      </w:r>
      <w:r w:rsidR="00576811">
        <w:rPr>
          <w:rFonts w:asciiTheme="minorHAnsi" w:hAnsiTheme="minorHAnsi" w:cstheme="minorHAnsi"/>
        </w:rPr>
        <w:t>yaklaşık % 82</w:t>
      </w:r>
      <w:r w:rsidR="00355F16" w:rsidRPr="007832E5">
        <w:rPr>
          <w:rFonts w:asciiTheme="minorHAnsi" w:hAnsiTheme="minorHAnsi" w:cstheme="minorHAnsi"/>
        </w:rPr>
        <w:t>’</w:t>
      </w:r>
      <w:r w:rsidR="00576811">
        <w:rPr>
          <w:rFonts w:asciiTheme="minorHAnsi" w:hAnsiTheme="minorHAnsi" w:cstheme="minorHAnsi"/>
        </w:rPr>
        <w:t>sini gerçekleştirmişlerdir</w:t>
      </w:r>
      <w:r w:rsidR="00355F16" w:rsidRPr="007832E5">
        <w:rPr>
          <w:rFonts w:asciiTheme="minorHAnsi" w:hAnsiTheme="minorHAnsi" w:cstheme="minorHAnsi"/>
        </w:rPr>
        <w:t>.</w:t>
      </w:r>
      <w:r w:rsidR="00576811">
        <w:rPr>
          <w:rFonts w:asciiTheme="minorHAnsi" w:hAnsiTheme="minorHAnsi" w:cstheme="minorHAnsi"/>
        </w:rPr>
        <w:t xml:space="preserve"> İhracatın %39,9’u</w:t>
      </w:r>
      <w:r w:rsidR="00355F16" w:rsidRPr="007832E5">
        <w:rPr>
          <w:rFonts w:asciiTheme="minorHAnsi" w:hAnsiTheme="minorHAnsi" w:cstheme="minorHAnsi"/>
        </w:rPr>
        <w:t xml:space="preserve"> sadece</w:t>
      </w:r>
      <w:r w:rsidR="00D868D5">
        <w:rPr>
          <w:rFonts w:asciiTheme="minorHAnsi" w:hAnsiTheme="minorHAnsi" w:cstheme="minorHAnsi"/>
        </w:rPr>
        <w:t>, sıralamada</w:t>
      </w:r>
      <w:r w:rsidR="00355F16" w:rsidRPr="007832E5">
        <w:rPr>
          <w:rFonts w:asciiTheme="minorHAnsi" w:hAnsiTheme="minorHAnsi" w:cstheme="minorHAnsi"/>
        </w:rPr>
        <w:t xml:space="preserve"> ilk iki ülke olan</w:t>
      </w:r>
      <w:r w:rsidR="00D868D5">
        <w:rPr>
          <w:rFonts w:asciiTheme="minorHAnsi" w:hAnsiTheme="minorHAnsi" w:cstheme="minorHAnsi"/>
        </w:rPr>
        <w:t>,</w:t>
      </w:r>
      <w:r w:rsidR="00355F16" w:rsidRPr="007832E5">
        <w:rPr>
          <w:rFonts w:asciiTheme="minorHAnsi" w:hAnsiTheme="minorHAnsi" w:cstheme="minorHAnsi"/>
        </w:rPr>
        <w:t xml:space="preserve"> Japonya ve Almanya tarafından yapılmaktadır.</w:t>
      </w:r>
    </w:p>
    <w:p w:rsidR="00355F16" w:rsidRPr="007832E5" w:rsidRDefault="00355F16" w:rsidP="000054E8">
      <w:pPr>
        <w:jc w:val="both"/>
        <w:rPr>
          <w:rFonts w:asciiTheme="minorHAnsi" w:hAnsiTheme="minorHAnsi" w:cstheme="minorHAnsi"/>
        </w:rPr>
      </w:pPr>
    </w:p>
    <w:p w:rsidR="00355F16" w:rsidRPr="007832E5" w:rsidRDefault="00355F16" w:rsidP="000054E8">
      <w:pPr>
        <w:pStyle w:val="Balk1"/>
        <w:jc w:val="both"/>
      </w:pPr>
      <w:bookmarkStart w:id="4" w:name="_Toc254644308"/>
      <w:r>
        <w:t xml:space="preserve">2.2. </w:t>
      </w:r>
      <w:r w:rsidRPr="007832E5">
        <w:t>Dünya Takım Tezgâhları İthalatı</w:t>
      </w:r>
      <w:bookmarkEnd w:id="4"/>
    </w:p>
    <w:p w:rsidR="00355F16" w:rsidRPr="007832E5" w:rsidRDefault="00355F16" w:rsidP="000054E8">
      <w:pPr>
        <w:jc w:val="both"/>
        <w:rPr>
          <w:rFonts w:asciiTheme="minorHAnsi" w:hAnsiTheme="minorHAnsi" w:cstheme="minorHAnsi"/>
        </w:rPr>
      </w:pPr>
      <w:r w:rsidRPr="007832E5">
        <w:rPr>
          <w:rFonts w:asciiTheme="minorHAnsi" w:hAnsiTheme="minorHAnsi" w:cstheme="minorHAnsi"/>
        </w:rPr>
        <w:t>D</w:t>
      </w:r>
      <w:r w:rsidR="00CF1964">
        <w:rPr>
          <w:rFonts w:asciiTheme="minorHAnsi" w:hAnsiTheme="minorHAnsi" w:cstheme="minorHAnsi"/>
        </w:rPr>
        <w:t>ünya takım tezgâh</w:t>
      </w:r>
      <w:r w:rsidR="00CA60B9">
        <w:rPr>
          <w:rFonts w:asciiTheme="minorHAnsi" w:hAnsiTheme="minorHAnsi" w:cstheme="minorHAnsi"/>
        </w:rPr>
        <w:t>lar</w:t>
      </w:r>
      <w:r w:rsidR="00CF1964">
        <w:rPr>
          <w:rFonts w:asciiTheme="minorHAnsi" w:hAnsiTheme="minorHAnsi" w:cstheme="minorHAnsi"/>
        </w:rPr>
        <w:t>ı ithalatı 2005 yılında 37,2</w:t>
      </w:r>
      <w:r w:rsidRPr="007832E5">
        <w:rPr>
          <w:rFonts w:asciiTheme="minorHAnsi" w:hAnsiTheme="minorHAnsi" w:cstheme="minorHAnsi"/>
        </w:rPr>
        <w:t xml:space="preserve"> milyar USD</w:t>
      </w:r>
      <w:r w:rsidR="00CF1964">
        <w:rPr>
          <w:rFonts w:asciiTheme="minorHAnsi" w:hAnsiTheme="minorHAnsi" w:cstheme="minorHAnsi"/>
        </w:rPr>
        <w:t>’</w:t>
      </w:r>
      <w:r w:rsidRPr="007832E5">
        <w:rPr>
          <w:rFonts w:asciiTheme="minorHAnsi" w:hAnsiTheme="minorHAnsi" w:cstheme="minorHAnsi"/>
        </w:rPr>
        <w:t xml:space="preserve">dan </w:t>
      </w:r>
      <w:r w:rsidR="00CF1964">
        <w:rPr>
          <w:rFonts w:asciiTheme="minorHAnsi" w:hAnsiTheme="minorHAnsi" w:cstheme="minorHAnsi"/>
        </w:rPr>
        <w:t>2008 yılında 50,9</w:t>
      </w:r>
      <w:r w:rsidRPr="007832E5">
        <w:rPr>
          <w:rFonts w:asciiTheme="minorHAnsi" w:hAnsiTheme="minorHAnsi" w:cstheme="minorHAnsi"/>
        </w:rPr>
        <w:t xml:space="preserve"> milyar USD</w:t>
      </w:r>
      <w:r w:rsidR="00CF1964">
        <w:rPr>
          <w:rFonts w:asciiTheme="minorHAnsi" w:hAnsiTheme="minorHAnsi" w:cstheme="minorHAnsi"/>
        </w:rPr>
        <w:t>’a çıkmıştır. Bu durum %36,8</w:t>
      </w:r>
      <w:r w:rsidRPr="007832E5">
        <w:rPr>
          <w:rFonts w:asciiTheme="minorHAnsi" w:hAnsiTheme="minorHAnsi" w:cstheme="minorHAnsi"/>
        </w:rPr>
        <w:t>’lik bir artış anlamını taşımaktadır.</w:t>
      </w:r>
    </w:p>
    <w:p w:rsidR="00355F16" w:rsidRPr="007832E5" w:rsidRDefault="00355F16" w:rsidP="000054E8">
      <w:pPr>
        <w:jc w:val="both"/>
        <w:rPr>
          <w:rFonts w:asciiTheme="minorHAnsi" w:hAnsiTheme="minorHAnsi" w:cstheme="minorHAnsi"/>
        </w:rPr>
      </w:pPr>
    </w:p>
    <w:p w:rsidR="00355F16" w:rsidRPr="007832E5" w:rsidRDefault="00CF1964" w:rsidP="000054E8">
      <w:pPr>
        <w:jc w:val="both"/>
        <w:rPr>
          <w:rFonts w:asciiTheme="minorHAnsi" w:hAnsiTheme="minorHAnsi" w:cstheme="minorHAnsi"/>
        </w:rPr>
      </w:pPr>
      <w:r>
        <w:rPr>
          <w:rFonts w:asciiTheme="minorHAnsi" w:hAnsiTheme="minorHAnsi" w:cstheme="minorHAnsi"/>
        </w:rPr>
        <w:t>2008</w:t>
      </w:r>
      <w:r w:rsidR="00355F16" w:rsidRPr="007832E5">
        <w:rPr>
          <w:rFonts w:asciiTheme="minorHAnsi" w:hAnsiTheme="minorHAnsi" w:cstheme="minorHAnsi"/>
        </w:rPr>
        <w:t xml:space="preserve"> yılı takım tezgâh</w:t>
      </w:r>
      <w:r w:rsidR="00E7519F">
        <w:rPr>
          <w:rFonts w:asciiTheme="minorHAnsi" w:hAnsiTheme="minorHAnsi" w:cstheme="minorHAnsi"/>
        </w:rPr>
        <w:t>ları</w:t>
      </w:r>
      <w:r w:rsidR="00355F16" w:rsidRPr="007832E5">
        <w:rPr>
          <w:rFonts w:asciiTheme="minorHAnsi" w:hAnsiTheme="minorHAnsi" w:cstheme="minorHAnsi"/>
        </w:rPr>
        <w:t xml:space="preserve"> ithalatına baktığımızda dünya</w:t>
      </w:r>
      <w:r>
        <w:rPr>
          <w:rFonts w:asciiTheme="minorHAnsi" w:hAnsiTheme="minorHAnsi" w:cstheme="minorHAnsi"/>
        </w:rPr>
        <w:t>nın en büyük ithalatçısı Çin 7,6 milyar USD, ikinci A.B.D. 5,3</w:t>
      </w:r>
      <w:r w:rsidR="00355F16" w:rsidRPr="007832E5">
        <w:rPr>
          <w:rFonts w:asciiTheme="minorHAnsi" w:hAnsiTheme="minorHAnsi" w:cstheme="minorHAnsi"/>
        </w:rPr>
        <w:t xml:space="preserve"> milyar USD ve üçüncü </w:t>
      </w:r>
      <w:r>
        <w:rPr>
          <w:rFonts w:asciiTheme="minorHAnsi" w:hAnsiTheme="minorHAnsi" w:cstheme="minorHAnsi"/>
        </w:rPr>
        <w:t>Almanya ise 4,3</w:t>
      </w:r>
      <w:r w:rsidR="00355F16" w:rsidRPr="007832E5">
        <w:rPr>
          <w:rFonts w:asciiTheme="minorHAnsi" w:hAnsiTheme="minorHAnsi" w:cstheme="minorHAnsi"/>
        </w:rPr>
        <w:t xml:space="preserve"> milyar USD olarak ortaya çıkmaktadır. </w:t>
      </w:r>
      <w:r>
        <w:rPr>
          <w:rFonts w:asciiTheme="minorHAnsi" w:hAnsiTheme="minorHAnsi" w:cstheme="minorHAnsi"/>
        </w:rPr>
        <w:t>İtalya 2,2</w:t>
      </w:r>
      <w:r w:rsidR="00355F16" w:rsidRPr="007832E5">
        <w:rPr>
          <w:rFonts w:asciiTheme="minorHAnsi" w:hAnsiTheme="minorHAnsi" w:cstheme="minorHAnsi"/>
        </w:rPr>
        <w:t xml:space="preserve"> milyar USD, </w:t>
      </w:r>
      <w:r>
        <w:rPr>
          <w:rFonts w:asciiTheme="minorHAnsi" w:hAnsiTheme="minorHAnsi" w:cstheme="minorHAnsi"/>
        </w:rPr>
        <w:t>Hindistan 1,9</w:t>
      </w:r>
      <w:r w:rsidR="00355F16" w:rsidRPr="007832E5">
        <w:rPr>
          <w:rFonts w:asciiTheme="minorHAnsi" w:hAnsiTheme="minorHAnsi" w:cstheme="minorHAnsi"/>
        </w:rPr>
        <w:t xml:space="preserve"> milyar USD ve </w:t>
      </w:r>
      <w:r>
        <w:rPr>
          <w:rFonts w:asciiTheme="minorHAnsi" w:hAnsiTheme="minorHAnsi" w:cstheme="minorHAnsi"/>
        </w:rPr>
        <w:t>Rusya 1,7</w:t>
      </w:r>
      <w:r w:rsidR="00355F16" w:rsidRPr="007832E5">
        <w:rPr>
          <w:rFonts w:asciiTheme="minorHAnsi" w:hAnsiTheme="minorHAnsi" w:cstheme="minorHAnsi"/>
        </w:rPr>
        <w:t xml:space="preserve"> milyar USD ile bu </w:t>
      </w:r>
      <w:r>
        <w:rPr>
          <w:rFonts w:asciiTheme="minorHAnsi" w:hAnsiTheme="minorHAnsi" w:cstheme="minorHAnsi"/>
        </w:rPr>
        <w:t>ü</w:t>
      </w:r>
      <w:r w:rsidR="00355F16" w:rsidRPr="007832E5">
        <w:rPr>
          <w:rFonts w:asciiTheme="minorHAnsi" w:hAnsiTheme="minorHAnsi" w:cstheme="minorHAnsi"/>
        </w:rPr>
        <w:t>lkeleri takip etmektedir.</w:t>
      </w:r>
    </w:p>
    <w:p w:rsidR="00355F16" w:rsidRPr="007832E5" w:rsidRDefault="00355F16" w:rsidP="000054E8">
      <w:pPr>
        <w:jc w:val="both"/>
        <w:rPr>
          <w:rFonts w:asciiTheme="minorHAnsi" w:hAnsiTheme="minorHAnsi" w:cstheme="minorHAnsi"/>
        </w:rPr>
      </w:pPr>
    </w:p>
    <w:p w:rsidR="00F21CA5" w:rsidRPr="007832E5" w:rsidRDefault="00F21CA5" w:rsidP="00F21CA5">
      <w:pPr>
        <w:jc w:val="both"/>
        <w:rPr>
          <w:rFonts w:asciiTheme="minorHAnsi" w:hAnsiTheme="minorHAnsi" w:cstheme="minorHAnsi"/>
        </w:rPr>
      </w:pPr>
      <w:r>
        <w:rPr>
          <w:rFonts w:asciiTheme="minorHAnsi" w:hAnsiTheme="minorHAnsi" w:cstheme="minorHAnsi"/>
        </w:rPr>
        <w:t>2008 yılı itibariyl</w:t>
      </w:r>
      <w:r w:rsidR="00CA60B9">
        <w:rPr>
          <w:rFonts w:asciiTheme="minorHAnsi" w:hAnsiTheme="minorHAnsi" w:cstheme="minorHAnsi"/>
        </w:rPr>
        <w:t xml:space="preserve">e en çok ithalatı gerçekleştirmiş olan </w:t>
      </w:r>
      <w:r>
        <w:rPr>
          <w:rFonts w:asciiTheme="minorHAnsi" w:hAnsiTheme="minorHAnsi" w:cstheme="minorHAnsi"/>
        </w:rPr>
        <w:t>Çin, ABD ve Almanya’nın dünya ithalatındaki toplam payı %33,7’yi bulmaktadır.</w:t>
      </w:r>
    </w:p>
    <w:p w:rsidR="00355F16" w:rsidRPr="007832E5" w:rsidRDefault="00355F16" w:rsidP="0047617C">
      <w:pPr>
        <w:jc w:val="both"/>
        <w:rPr>
          <w:rFonts w:asciiTheme="minorHAnsi" w:hAnsiTheme="minorHAnsi" w:cstheme="minorHAnsi"/>
        </w:rPr>
      </w:pPr>
    </w:p>
    <w:p w:rsidR="00355F16" w:rsidRPr="00355F16" w:rsidRDefault="00355F16" w:rsidP="00355F16">
      <w:pPr>
        <w:rPr>
          <w:rFonts w:asciiTheme="minorHAnsi" w:hAnsiTheme="minorHAnsi" w:cstheme="minorHAnsi"/>
          <w:b/>
          <w:sz w:val="22"/>
        </w:rPr>
      </w:pPr>
      <w:r w:rsidRPr="00355F16">
        <w:rPr>
          <w:rFonts w:asciiTheme="minorHAnsi" w:hAnsiTheme="minorHAnsi" w:cstheme="minorHAnsi"/>
          <w:b/>
          <w:sz w:val="22"/>
        </w:rPr>
        <w:t xml:space="preserve">Tablo 2- Dünya </w:t>
      </w:r>
      <w:r w:rsidR="00CF1964">
        <w:rPr>
          <w:rFonts w:asciiTheme="minorHAnsi" w:hAnsiTheme="minorHAnsi" w:cstheme="minorHAnsi"/>
          <w:b/>
          <w:sz w:val="22"/>
        </w:rPr>
        <w:t xml:space="preserve">Takım Tezgahları İthalatı </w:t>
      </w:r>
    </w:p>
    <w:tbl>
      <w:tblPr>
        <w:tblW w:w="9639" w:type="dxa"/>
        <w:tblInd w:w="70" w:type="dxa"/>
        <w:tblLayout w:type="fixed"/>
        <w:tblCellMar>
          <w:left w:w="70" w:type="dxa"/>
          <w:right w:w="70" w:type="dxa"/>
        </w:tblCellMar>
        <w:tblLook w:val="0000"/>
      </w:tblPr>
      <w:tblGrid>
        <w:gridCol w:w="490"/>
        <w:gridCol w:w="1871"/>
        <w:gridCol w:w="1218"/>
        <w:gridCol w:w="1122"/>
        <w:gridCol w:w="1395"/>
        <w:gridCol w:w="1395"/>
        <w:gridCol w:w="1298"/>
        <w:gridCol w:w="850"/>
      </w:tblGrid>
      <w:tr w:rsidR="00CF1964" w:rsidRPr="007832E5" w:rsidTr="00E84C47">
        <w:trPr>
          <w:trHeight w:val="469"/>
        </w:trPr>
        <w:tc>
          <w:tcPr>
            <w:tcW w:w="4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7832E5" w:rsidRDefault="00CF1964" w:rsidP="00E84C47">
            <w:pPr>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Theme="minorHAnsi" w:hAnsiTheme="minorHAnsi" w:cstheme="minorHAnsi"/>
                <w:b/>
              </w:rPr>
            </w:pPr>
            <w:r w:rsidRPr="00576811">
              <w:rPr>
                <w:rFonts w:asciiTheme="minorHAnsi" w:hAnsiTheme="minorHAnsi" w:cstheme="minorHAnsi"/>
                <w:b/>
                <w:sz w:val="22"/>
              </w:rPr>
              <w:t>ÜLKE</w:t>
            </w:r>
          </w:p>
        </w:tc>
        <w:tc>
          <w:tcPr>
            <w:tcW w:w="12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Theme="minorHAnsi" w:hAnsiTheme="minorHAnsi" w:cstheme="minorHAnsi"/>
                <w:b/>
              </w:rPr>
            </w:pPr>
            <w:r w:rsidRPr="00576811">
              <w:rPr>
                <w:rFonts w:asciiTheme="minorHAnsi" w:hAnsiTheme="minorHAnsi" w:cstheme="minorHAnsi"/>
                <w:b/>
                <w:sz w:val="22"/>
                <w:szCs w:val="22"/>
              </w:rPr>
              <w:t>2005</w:t>
            </w:r>
          </w:p>
        </w:tc>
        <w:tc>
          <w:tcPr>
            <w:tcW w:w="11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Theme="minorHAnsi" w:hAnsiTheme="minorHAnsi" w:cstheme="minorHAnsi"/>
                <w:b/>
              </w:rPr>
            </w:pPr>
            <w:r w:rsidRPr="00576811">
              <w:rPr>
                <w:rFonts w:asciiTheme="minorHAnsi" w:hAnsiTheme="minorHAnsi" w:cstheme="minorHAnsi"/>
                <w:b/>
                <w:sz w:val="22"/>
                <w:szCs w:val="22"/>
              </w:rPr>
              <w:t>2006</w:t>
            </w:r>
          </w:p>
        </w:tc>
        <w:tc>
          <w:tcPr>
            <w:tcW w:w="1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Theme="minorHAnsi" w:hAnsiTheme="minorHAnsi" w:cstheme="minorHAnsi"/>
                <w:b/>
              </w:rPr>
            </w:pPr>
            <w:r w:rsidRPr="00576811">
              <w:rPr>
                <w:rFonts w:asciiTheme="minorHAnsi" w:hAnsiTheme="minorHAnsi" w:cstheme="minorHAnsi"/>
                <w:b/>
                <w:sz w:val="22"/>
                <w:szCs w:val="22"/>
              </w:rPr>
              <w:t>2007</w:t>
            </w:r>
          </w:p>
        </w:tc>
        <w:tc>
          <w:tcPr>
            <w:tcW w:w="1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Theme="minorHAnsi" w:hAnsiTheme="minorHAnsi" w:cstheme="minorHAnsi"/>
                <w:b/>
              </w:rPr>
            </w:pPr>
            <w:r w:rsidRPr="00576811">
              <w:rPr>
                <w:rFonts w:asciiTheme="minorHAnsi" w:hAnsiTheme="minorHAnsi" w:cstheme="minorHAnsi"/>
                <w:b/>
                <w:sz w:val="22"/>
                <w:szCs w:val="22"/>
              </w:rPr>
              <w:t>2008</w:t>
            </w:r>
          </w:p>
        </w:tc>
        <w:tc>
          <w:tcPr>
            <w:tcW w:w="12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Calibri" w:hAnsi="Calibri" w:cs="Calibri"/>
                <w:b/>
                <w:color w:val="000000"/>
              </w:rPr>
            </w:pPr>
            <w:r w:rsidRPr="00576811">
              <w:rPr>
                <w:rFonts w:ascii="Calibri" w:hAnsi="Calibri" w:cs="Calibri"/>
                <w:b/>
                <w:color w:val="000000"/>
                <w:sz w:val="22"/>
                <w:szCs w:val="22"/>
              </w:rPr>
              <w:t>2008/2007 Değişim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1964" w:rsidRPr="00576811" w:rsidRDefault="00CF1964" w:rsidP="00E84C47">
            <w:pPr>
              <w:jc w:val="center"/>
              <w:rPr>
                <w:rFonts w:ascii="Calibri" w:hAnsi="Calibri" w:cs="Calibri"/>
                <w:b/>
                <w:color w:val="000000"/>
              </w:rPr>
            </w:pPr>
            <w:r w:rsidRPr="00576811">
              <w:rPr>
                <w:rFonts w:ascii="Calibri" w:hAnsi="Calibri" w:cs="Calibri"/>
                <w:b/>
                <w:color w:val="000000"/>
                <w:sz w:val="22"/>
                <w:szCs w:val="22"/>
              </w:rPr>
              <w:t xml:space="preserve">Pay </w:t>
            </w:r>
          </w:p>
          <w:p w:rsidR="00CF1964" w:rsidRPr="00576811" w:rsidRDefault="00CF1964" w:rsidP="00E84C47">
            <w:pPr>
              <w:jc w:val="center"/>
              <w:rPr>
                <w:rFonts w:ascii="Calibri" w:hAnsi="Calibri" w:cs="Calibri"/>
                <w:b/>
                <w:color w:val="000000"/>
              </w:rPr>
            </w:pPr>
            <w:r w:rsidRPr="00576811">
              <w:rPr>
                <w:rFonts w:ascii="Calibri" w:hAnsi="Calibri" w:cs="Calibri"/>
                <w:b/>
                <w:color w:val="000000"/>
                <w:sz w:val="22"/>
                <w:szCs w:val="22"/>
              </w:rPr>
              <w:t>(%)</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ÇHC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6.479.449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7.239.131</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7.067.105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7.582.169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14,9</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ABD</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4.532.724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5.133.762</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4.621.407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5.256.067</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10,3</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Almanya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2.258.183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2.854.173</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3.695.942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4.331.879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8,5</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İtalya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1.257.579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1.445.779</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1.950.372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2.158.680</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4,2</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Hindistan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703.941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1.036.296</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1.484.305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1.920.033</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3,8</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Rusya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572.717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736.755</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1.127.445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1.733.251</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53,7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3,4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Tayvan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1.511.128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2.032.486</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2.563.202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1.537.275</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3,0</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Frans</w:t>
            </w:r>
            <w:r>
              <w:rPr>
                <w:rFonts w:asciiTheme="minorHAnsi" w:hAnsiTheme="minorHAnsi" w:cstheme="minorHAnsi"/>
                <w:sz w:val="20"/>
                <w:szCs w:val="20"/>
              </w:rPr>
              <w:t>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1.194.929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1.100.788</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1.307.786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1.483.643</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2,9</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Meksika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1.127.331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1.154.105</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1.555.105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1.421.590</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2,8</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G.Kore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2.069.824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2.579.070</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1.350.915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1.334.483</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2,6</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Belçika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644.835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835.012</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1.137.374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1.295.503</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2,5</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Brezilya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498.861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507.941</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658.564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1.242.466</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88,7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Tayland</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1.120.718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1.215.236</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952.260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1.141.658</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2,2</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E84C47">
            <w:pPr>
              <w:jc w:val="center"/>
              <w:rPr>
                <w:rFonts w:asciiTheme="minorHAnsi" w:hAnsiTheme="minorHAnsi" w:cstheme="minorHAnsi"/>
                <w:b/>
                <w:i/>
                <w:sz w:val="20"/>
                <w:szCs w:val="20"/>
              </w:rPr>
            </w:pPr>
            <w:r w:rsidRPr="00CF1964">
              <w:rPr>
                <w:rFonts w:asciiTheme="minorHAnsi" w:hAnsiTheme="minorHAnsi" w:cstheme="minorHAnsi"/>
                <w:b/>
                <w:i/>
                <w:sz w:val="20"/>
                <w:szCs w:val="20"/>
              </w:rPr>
              <w:lastRenderedPageBreak/>
              <w:t>14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b/>
                <w:i/>
                <w:sz w:val="20"/>
                <w:szCs w:val="20"/>
              </w:rPr>
            </w:pPr>
            <w:r w:rsidRPr="00CF1964">
              <w:rPr>
                <w:rFonts w:asciiTheme="minorHAnsi" w:hAnsiTheme="minorHAnsi" w:cstheme="minorHAnsi"/>
                <w:b/>
                <w:i/>
                <w:sz w:val="20"/>
                <w:szCs w:val="20"/>
              </w:rPr>
              <w:t>Türkiye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b/>
                <w:i/>
                <w:sz w:val="20"/>
                <w:szCs w:val="20"/>
              </w:rPr>
            </w:pPr>
            <w:r w:rsidRPr="00CF1964">
              <w:rPr>
                <w:rFonts w:asciiTheme="minorHAnsi" w:hAnsiTheme="minorHAnsi" w:cstheme="minorHAnsi"/>
                <w:b/>
                <w:i/>
                <w:sz w:val="20"/>
                <w:szCs w:val="20"/>
              </w:rPr>
              <w:t>811.464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b/>
                <w:i/>
                <w:sz w:val="20"/>
                <w:szCs w:val="20"/>
              </w:rPr>
            </w:pPr>
            <w:r w:rsidRPr="00CF1964">
              <w:rPr>
                <w:rFonts w:asciiTheme="minorHAnsi" w:hAnsiTheme="minorHAnsi" w:cstheme="minorHAnsi"/>
                <w:b/>
                <w:i/>
                <w:sz w:val="20"/>
                <w:szCs w:val="20"/>
              </w:rPr>
              <w:t>917.881</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b/>
                <w:i/>
                <w:sz w:val="20"/>
                <w:szCs w:val="20"/>
              </w:rPr>
            </w:pPr>
            <w:r w:rsidRPr="00CF1964">
              <w:rPr>
                <w:rFonts w:asciiTheme="minorHAnsi" w:hAnsiTheme="minorHAnsi" w:cstheme="minorHAnsi"/>
                <w:b/>
                <w:i/>
                <w:sz w:val="20"/>
                <w:szCs w:val="20"/>
              </w:rPr>
              <w:t>921.024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b/>
                <w:i/>
                <w:sz w:val="20"/>
                <w:szCs w:val="20"/>
              </w:rPr>
            </w:pPr>
            <w:r w:rsidRPr="00CF1964">
              <w:rPr>
                <w:rFonts w:asciiTheme="minorHAnsi" w:hAnsiTheme="minorHAnsi" w:cstheme="minorHAnsi"/>
                <w:b/>
                <w:i/>
                <w:sz w:val="20"/>
                <w:szCs w:val="20"/>
              </w:rPr>
              <w:t>1.035.352</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b/>
                <w:i/>
                <w:sz w:val="20"/>
                <w:szCs w:val="20"/>
              </w:rPr>
            </w:pPr>
            <w:r w:rsidRPr="00CF1964">
              <w:rPr>
                <w:rFonts w:asciiTheme="minorHAnsi" w:hAnsiTheme="minorHAnsi" w:cstheme="minorHAnsi"/>
                <w:b/>
                <w:i/>
                <w:sz w:val="20"/>
                <w:szCs w:val="20"/>
              </w:rPr>
              <w:t>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b/>
                <w:i/>
                <w:sz w:val="20"/>
                <w:szCs w:val="20"/>
              </w:rPr>
            </w:pPr>
            <w:r w:rsidRPr="00CF1964">
              <w:rPr>
                <w:rFonts w:asciiTheme="minorHAnsi" w:hAnsiTheme="minorHAnsi" w:cstheme="minorHAnsi"/>
                <w:b/>
                <w:i/>
                <w:sz w:val="20"/>
                <w:szCs w:val="20"/>
              </w:rPr>
              <w:t>2,0</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İngiltere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752.363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932.920</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1.160.843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968.783</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1,9</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İsviçre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501.489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580.398</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768.024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892.642</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1,8</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E84C47">
            <w:pPr>
              <w:jc w:val="center"/>
              <w:rPr>
                <w:rFonts w:asciiTheme="minorHAnsi" w:hAnsiTheme="minorHAnsi" w:cstheme="minorHAnsi"/>
                <w:sz w:val="20"/>
                <w:szCs w:val="20"/>
              </w:rPr>
            </w:pPr>
            <w:r w:rsidRPr="00CF1964">
              <w:rPr>
                <w:rFonts w:asciiTheme="minorHAnsi" w:hAnsiTheme="minorHAnsi" w:cstheme="minorHAnsi"/>
                <w:sz w:val="20"/>
                <w:szCs w:val="20"/>
              </w:rPr>
              <w:t>17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Kanada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868.840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917.445</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951.018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888.294</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1,7</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Polonya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502.346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487.069</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655.072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874.479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33,5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1,7</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19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Japonya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1.109.012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1.325.391</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777.004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744.038</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1,5</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İspanya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580.576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646.610</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761.960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726.359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Çek Cumhuriyeti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414.961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486.039</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638.281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720.504</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Avusturya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333.852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441.787</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535.062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705.079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Pr>
                <w:rFonts w:asciiTheme="minorHAnsi" w:hAnsiTheme="minorHAnsi" w:cstheme="minorHAnsi"/>
                <w:sz w:val="20"/>
                <w:szCs w:val="20"/>
              </w:rPr>
              <w:t>Vietn</w:t>
            </w:r>
            <w:r w:rsidRPr="00CF1964">
              <w:rPr>
                <w:rFonts w:asciiTheme="minorHAnsi" w:hAnsiTheme="minorHAnsi" w:cstheme="minorHAnsi"/>
                <w:sz w:val="20"/>
                <w:szCs w:val="20"/>
              </w:rPr>
              <w:t>am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271.000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382.572</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413.945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697.898</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68,6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1,4</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Malezya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547.148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671.965</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642.613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685.172</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1,3</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7642D6" w:rsidRDefault="00CF1964" w:rsidP="00E84C47">
            <w:pPr>
              <w:jc w:val="center"/>
              <w:rPr>
                <w:rFonts w:asciiTheme="minorHAnsi" w:hAnsiTheme="minorHAnsi" w:cstheme="minorHAnsi"/>
                <w:sz w:val="20"/>
                <w:szCs w:val="20"/>
              </w:rPr>
            </w:pPr>
            <w:r w:rsidRPr="007642D6">
              <w:rPr>
                <w:rFonts w:asciiTheme="minorHAnsi" w:hAnsiTheme="minorHAnsi" w:cstheme="minorHAnsi"/>
                <w:sz w:val="20"/>
                <w:szCs w:val="20"/>
              </w:rPr>
              <w:t>25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rPr>
                <w:rFonts w:asciiTheme="minorHAnsi" w:hAnsiTheme="minorHAnsi" w:cstheme="minorHAnsi"/>
                <w:sz w:val="20"/>
                <w:szCs w:val="20"/>
              </w:rPr>
            </w:pPr>
            <w:r w:rsidRPr="00CF1964">
              <w:rPr>
                <w:rFonts w:asciiTheme="minorHAnsi" w:hAnsiTheme="minorHAnsi" w:cstheme="minorHAnsi"/>
                <w:sz w:val="20"/>
                <w:szCs w:val="20"/>
              </w:rPr>
              <w:t>Endonezya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370.234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257.427</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292.169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Theme="minorHAnsi" w:hAnsiTheme="minorHAnsi" w:cstheme="minorHAnsi"/>
                <w:sz w:val="20"/>
                <w:szCs w:val="20"/>
              </w:rPr>
            </w:pPr>
            <w:r w:rsidRPr="00CF1964">
              <w:rPr>
                <w:rFonts w:asciiTheme="minorHAnsi" w:hAnsiTheme="minorHAnsi" w:cstheme="minorHAnsi"/>
                <w:sz w:val="20"/>
                <w:szCs w:val="20"/>
              </w:rPr>
              <w:t>535.546</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Theme="minorHAnsi" w:hAnsiTheme="minorHAnsi" w:cstheme="minorHAnsi"/>
                <w:sz w:val="20"/>
                <w:szCs w:val="20"/>
              </w:rPr>
            </w:pPr>
            <w:r w:rsidRPr="00CF1964">
              <w:rPr>
                <w:rFonts w:asciiTheme="minorHAnsi" w:hAnsiTheme="minorHAnsi" w:cstheme="minorHAnsi"/>
                <w:sz w:val="20"/>
                <w:szCs w:val="20"/>
              </w:rPr>
              <w:t>1,1</w:t>
            </w:r>
          </w:p>
        </w:tc>
      </w:tr>
      <w:tr w:rsidR="00CF1964" w:rsidRPr="007832E5" w:rsidTr="00CF19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tcPr>
          <w:p w:rsidR="00CF1964" w:rsidRPr="007642D6" w:rsidRDefault="00CF1964" w:rsidP="00E84C47">
            <w:pPr>
              <w:jc w:val="center"/>
              <w:rPr>
                <w:rFonts w:asciiTheme="minorHAnsi" w:hAnsiTheme="minorHAnsi" w:cstheme="minorHAnsi"/>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Default="00CF1964" w:rsidP="00CF1964">
            <w:pPr>
              <w:rPr>
                <w:rFonts w:ascii="Calibri" w:hAnsi="Calibri" w:cs="Calibri"/>
                <w:color w:val="333333"/>
                <w:sz w:val="20"/>
                <w:szCs w:val="20"/>
              </w:rPr>
            </w:pPr>
            <w:r>
              <w:rPr>
                <w:rFonts w:ascii="Calibri" w:hAnsi="Calibri" w:cs="Calibri"/>
                <w:color w:val="333333"/>
                <w:sz w:val="20"/>
                <w:szCs w:val="20"/>
              </w:rPr>
              <w:t>Diğerleri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Calibri" w:hAnsi="Calibri" w:cs="Calibri"/>
                <w:sz w:val="20"/>
                <w:szCs w:val="20"/>
              </w:rPr>
            </w:pPr>
            <w:r w:rsidRPr="00CF1964">
              <w:rPr>
                <w:rFonts w:ascii="Calibri" w:hAnsi="Calibri" w:cs="Calibri"/>
                <w:sz w:val="20"/>
                <w:szCs w:val="20"/>
              </w:rPr>
              <w:t>6.174.632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right"/>
              <w:rPr>
                <w:rFonts w:ascii="Calibri" w:hAnsi="Calibri" w:cs="Calibri"/>
                <w:sz w:val="20"/>
                <w:szCs w:val="20"/>
              </w:rPr>
            </w:pPr>
            <w:r w:rsidRPr="00CF1964">
              <w:rPr>
                <w:rFonts w:ascii="Calibri" w:hAnsi="Calibri" w:cs="Calibri"/>
                <w:sz w:val="20"/>
                <w:szCs w:val="20"/>
              </w:rPr>
              <w:t>7.000.194</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right"/>
              <w:rPr>
                <w:rFonts w:ascii="Calibri" w:hAnsi="Calibri" w:cs="Calibri"/>
                <w:sz w:val="20"/>
                <w:szCs w:val="20"/>
              </w:rPr>
            </w:pPr>
            <w:r w:rsidRPr="00CF1964">
              <w:rPr>
                <w:rFonts w:ascii="Calibri" w:hAnsi="Calibri" w:cs="Calibri"/>
                <w:sz w:val="20"/>
                <w:szCs w:val="20"/>
              </w:rPr>
              <w:t>8.231.937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CF1964" w:rsidRDefault="00CF1964" w:rsidP="00CF1964">
            <w:pPr>
              <w:jc w:val="right"/>
              <w:rPr>
                <w:rFonts w:ascii="Calibri" w:hAnsi="Calibri" w:cs="Calibri"/>
                <w:sz w:val="20"/>
                <w:szCs w:val="20"/>
              </w:rPr>
            </w:pPr>
            <w:r w:rsidRPr="00CF1964">
              <w:rPr>
                <w:rFonts w:ascii="Calibri" w:hAnsi="Calibri" w:cs="Calibri"/>
                <w:sz w:val="20"/>
                <w:szCs w:val="20"/>
              </w:rPr>
              <w:t>9.011.359</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CF1964" w:rsidRDefault="00CF1964" w:rsidP="00CF1964">
            <w:pPr>
              <w:jc w:val="center"/>
              <w:rPr>
                <w:rFonts w:ascii="Calibri" w:hAnsi="Calibri" w:cs="Calibri"/>
                <w:sz w:val="20"/>
                <w:szCs w:val="20"/>
              </w:rPr>
            </w:pPr>
            <w:r w:rsidRPr="00CF1964">
              <w:rPr>
                <w:rFonts w:ascii="Calibri" w:hAnsi="Calibri" w:cs="Calibri"/>
                <w:sz w:val="20"/>
                <w:szCs w:val="20"/>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CF1964" w:rsidRDefault="00CF1964" w:rsidP="00CF1964">
            <w:pPr>
              <w:jc w:val="center"/>
              <w:rPr>
                <w:rFonts w:ascii="Calibri" w:hAnsi="Calibri" w:cs="Calibri"/>
                <w:sz w:val="20"/>
                <w:szCs w:val="20"/>
              </w:rPr>
            </w:pPr>
            <w:r w:rsidRPr="00CF1964">
              <w:rPr>
                <w:rFonts w:ascii="Calibri" w:hAnsi="Calibri" w:cs="Calibri"/>
                <w:sz w:val="20"/>
                <w:szCs w:val="20"/>
              </w:rPr>
              <w:t>17,7</w:t>
            </w:r>
          </w:p>
        </w:tc>
      </w:tr>
      <w:tr w:rsidR="00CF1964" w:rsidRPr="007832E5" w:rsidTr="00CF1964">
        <w:trPr>
          <w:trHeight w:val="245"/>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tcPr>
          <w:p w:rsidR="00CF1964" w:rsidRPr="007832E5" w:rsidRDefault="00CF1964" w:rsidP="00E84C47">
            <w:pPr>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E7519F" w:rsidRDefault="00CF1964" w:rsidP="00CF1964">
            <w:pPr>
              <w:rPr>
                <w:rFonts w:ascii="Calibri" w:hAnsi="Calibri" w:cs="Calibri"/>
                <w:b/>
                <w:color w:val="333333"/>
                <w:sz w:val="20"/>
                <w:szCs w:val="20"/>
              </w:rPr>
            </w:pPr>
            <w:r w:rsidRPr="00E7519F">
              <w:rPr>
                <w:rFonts w:ascii="Calibri" w:hAnsi="Calibri" w:cs="Calibri"/>
                <w:b/>
                <w:color w:val="333333"/>
                <w:sz w:val="20"/>
                <w:szCs w:val="20"/>
              </w:rPr>
              <w:t>TOPLAM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E7519F" w:rsidRDefault="00CF1964" w:rsidP="00CF1964">
            <w:pPr>
              <w:jc w:val="right"/>
              <w:rPr>
                <w:rFonts w:ascii="Calibri" w:hAnsi="Calibri" w:cs="Calibri"/>
                <w:b/>
                <w:sz w:val="20"/>
                <w:szCs w:val="20"/>
              </w:rPr>
            </w:pPr>
            <w:r w:rsidRPr="00E7519F">
              <w:rPr>
                <w:rFonts w:ascii="Calibri" w:hAnsi="Calibri" w:cs="Calibri"/>
                <w:b/>
                <w:sz w:val="20"/>
                <w:szCs w:val="20"/>
              </w:rPr>
              <w:t>37.210.136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E7519F" w:rsidRDefault="00CF1964" w:rsidP="00CF1964">
            <w:pPr>
              <w:jc w:val="right"/>
              <w:rPr>
                <w:rFonts w:ascii="Calibri" w:hAnsi="Calibri" w:cs="Calibri"/>
                <w:b/>
                <w:sz w:val="20"/>
                <w:szCs w:val="20"/>
              </w:rPr>
            </w:pPr>
            <w:r w:rsidRPr="00E7519F">
              <w:rPr>
                <w:rFonts w:ascii="Calibri" w:hAnsi="Calibri" w:cs="Calibri"/>
                <w:b/>
                <w:sz w:val="20"/>
                <w:szCs w:val="20"/>
              </w:rPr>
              <w:t>42.918.232</w:t>
            </w:r>
          </w:p>
        </w:tc>
        <w:tc>
          <w:tcPr>
            <w:tcW w:w="1395" w:type="dxa"/>
            <w:tcBorders>
              <w:top w:val="single" w:sz="4" w:space="0" w:color="auto"/>
              <w:left w:val="single" w:sz="4" w:space="0" w:color="auto"/>
              <w:bottom w:val="single" w:sz="4" w:space="0" w:color="auto"/>
              <w:right w:val="single" w:sz="4" w:space="0" w:color="auto"/>
            </w:tcBorders>
            <w:vAlign w:val="center"/>
          </w:tcPr>
          <w:p w:rsidR="00CF1964" w:rsidRPr="00E7519F" w:rsidRDefault="00CF1964" w:rsidP="00CF1964">
            <w:pPr>
              <w:jc w:val="right"/>
              <w:rPr>
                <w:rFonts w:ascii="Calibri" w:hAnsi="Calibri" w:cs="Calibri"/>
                <w:b/>
                <w:sz w:val="20"/>
                <w:szCs w:val="20"/>
              </w:rPr>
            </w:pPr>
            <w:r w:rsidRPr="00E7519F">
              <w:rPr>
                <w:rFonts w:ascii="Calibri" w:hAnsi="Calibri" w:cs="Calibri"/>
                <w:b/>
                <w:sz w:val="20"/>
                <w:szCs w:val="20"/>
              </w:rPr>
              <w:t>46.220.734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964" w:rsidRPr="00E7519F" w:rsidRDefault="00CF1964" w:rsidP="00CF1964">
            <w:pPr>
              <w:jc w:val="right"/>
              <w:rPr>
                <w:rFonts w:ascii="Calibri" w:hAnsi="Calibri" w:cs="Calibri"/>
                <w:b/>
                <w:sz w:val="20"/>
                <w:szCs w:val="20"/>
              </w:rPr>
            </w:pPr>
            <w:r w:rsidRPr="00E7519F">
              <w:rPr>
                <w:rFonts w:ascii="Calibri" w:hAnsi="Calibri" w:cs="Calibri"/>
                <w:b/>
                <w:sz w:val="20"/>
                <w:szCs w:val="20"/>
              </w:rPr>
              <w:t>50.924.202</w:t>
            </w:r>
          </w:p>
        </w:tc>
        <w:tc>
          <w:tcPr>
            <w:tcW w:w="1298" w:type="dxa"/>
            <w:tcBorders>
              <w:top w:val="single" w:sz="4" w:space="0" w:color="auto"/>
              <w:left w:val="single" w:sz="4" w:space="0" w:color="auto"/>
              <w:bottom w:val="single" w:sz="4" w:space="0" w:color="auto"/>
              <w:right w:val="single" w:sz="4" w:space="0" w:color="auto"/>
            </w:tcBorders>
            <w:vAlign w:val="center"/>
          </w:tcPr>
          <w:p w:rsidR="00CF1964" w:rsidRPr="00E7519F" w:rsidRDefault="00CF1964" w:rsidP="00CF1964">
            <w:pPr>
              <w:jc w:val="center"/>
              <w:rPr>
                <w:rFonts w:ascii="Calibri" w:hAnsi="Calibri" w:cs="Calibri"/>
                <w:b/>
                <w:sz w:val="20"/>
                <w:szCs w:val="20"/>
              </w:rPr>
            </w:pPr>
            <w:r w:rsidRPr="00E7519F">
              <w:rPr>
                <w:rFonts w:ascii="Calibri" w:hAnsi="Calibri" w:cs="Calibri"/>
                <w:b/>
                <w:sz w:val="20"/>
                <w:szCs w:val="2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964" w:rsidRPr="00E7519F" w:rsidRDefault="00CF1964" w:rsidP="00CF1964">
            <w:pPr>
              <w:jc w:val="center"/>
              <w:rPr>
                <w:rFonts w:ascii="Calibri" w:hAnsi="Calibri" w:cs="Calibri"/>
                <w:b/>
                <w:sz w:val="20"/>
                <w:szCs w:val="20"/>
              </w:rPr>
            </w:pPr>
            <w:r w:rsidRPr="00E7519F">
              <w:rPr>
                <w:rFonts w:ascii="Calibri" w:hAnsi="Calibri" w:cs="Calibri"/>
                <w:b/>
                <w:sz w:val="20"/>
                <w:szCs w:val="20"/>
              </w:rPr>
              <w:t>100,0</w:t>
            </w:r>
          </w:p>
        </w:tc>
      </w:tr>
    </w:tbl>
    <w:p w:rsidR="00355F16" w:rsidRPr="00CF1964" w:rsidRDefault="00CF1964" w:rsidP="00355F16">
      <w:pPr>
        <w:rPr>
          <w:rFonts w:asciiTheme="minorHAnsi" w:hAnsiTheme="minorHAnsi" w:cstheme="minorHAnsi"/>
          <w:b/>
          <w:sz w:val="22"/>
        </w:rPr>
      </w:pPr>
      <w:r w:rsidRPr="00537525">
        <w:rPr>
          <w:rFonts w:asciiTheme="minorHAnsi" w:hAnsiTheme="minorHAnsi" w:cstheme="minorHAnsi"/>
          <w:i/>
          <w:iCs/>
          <w:color w:val="000000"/>
          <w:sz w:val="20"/>
          <w:szCs w:val="20"/>
        </w:rPr>
        <w:t>Kaynak: ITC – Uluslararası Ticaret Merkezi (www.trademap.org)</w:t>
      </w:r>
    </w:p>
    <w:p w:rsidR="00355F16" w:rsidRPr="007832E5" w:rsidRDefault="00355F16" w:rsidP="00355F16">
      <w:pPr>
        <w:rPr>
          <w:rFonts w:asciiTheme="minorHAnsi" w:hAnsiTheme="minorHAnsi" w:cstheme="minorHAnsi"/>
        </w:rPr>
      </w:pPr>
    </w:p>
    <w:p w:rsidR="00355F16" w:rsidRPr="007832E5" w:rsidRDefault="00355F16" w:rsidP="007832E5">
      <w:pPr>
        <w:rPr>
          <w:rFonts w:asciiTheme="minorHAnsi" w:hAnsiTheme="minorHAnsi" w:cstheme="minorHAnsi"/>
        </w:rPr>
      </w:pPr>
    </w:p>
    <w:p w:rsidR="00535D5F" w:rsidRPr="007832E5" w:rsidRDefault="00355F16" w:rsidP="007832E5">
      <w:pPr>
        <w:pStyle w:val="Balk1"/>
        <w:rPr>
          <w:rFonts w:cstheme="minorHAnsi"/>
        </w:rPr>
      </w:pPr>
      <w:bookmarkStart w:id="5" w:name="_Toc254644309"/>
      <w:bookmarkStart w:id="6" w:name="_Toc253950447"/>
      <w:r>
        <w:rPr>
          <w:rFonts w:cstheme="minorHAnsi"/>
        </w:rPr>
        <w:t>3</w:t>
      </w:r>
      <w:r w:rsidR="0026043E">
        <w:rPr>
          <w:rFonts w:cstheme="minorHAnsi"/>
        </w:rPr>
        <w:t>.</w:t>
      </w:r>
      <w:r w:rsidR="00741323" w:rsidRPr="007832E5">
        <w:rPr>
          <w:rFonts w:cstheme="minorHAnsi"/>
        </w:rPr>
        <w:t xml:space="preserve"> </w:t>
      </w:r>
      <w:r w:rsidR="0026043E">
        <w:rPr>
          <w:rFonts w:cstheme="minorHAnsi"/>
        </w:rPr>
        <w:t>TÜRK TAKIM TEZGAHLARI SEKTÖRÜ</w:t>
      </w:r>
      <w:bookmarkEnd w:id="5"/>
      <w:r w:rsidR="00535D5F" w:rsidRPr="007832E5">
        <w:rPr>
          <w:rFonts w:cstheme="minorHAnsi"/>
        </w:rPr>
        <w:t xml:space="preserve"> </w:t>
      </w:r>
      <w:bookmarkEnd w:id="6"/>
    </w:p>
    <w:p w:rsidR="00601E1B" w:rsidRPr="007832E5" w:rsidRDefault="00601E1B" w:rsidP="007832E5">
      <w:pPr>
        <w:rPr>
          <w:rFonts w:asciiTheme="minorHAnsi" w:hAnsiTheme="minorHAnsi" w:cstheme="minorHAnsi"/>
        </w:rPr>
      </w:pPr>
    </w:p>
    <w:p w:rsidR="00601E1B" w:rsidRPr="007832E5" w:rsidRDefault="00601E1B" w:rsidP="007832E5">
      <w:pPr>
        <w:rPr>
          <w:rFonts w:asciiTheme="minorHAnsi" w:hAnsiTheme="minorHAnsi" w:cstheme="minorHAnsi"/>
        </w:rPr>
      </w:pPr>
      <w:r w:rsidRPr="007832E5">
        <w:rPr>
          <w:rFonts w:asciiTheme="minorHAnsi" w:hAnsiTheme="minorHAnsi" w:cstheme="minorHAnsi"/>
        </w:rPr>
        <w:t xml:space="preserve">“Makina üreten makinalar” olarak tanımlanan Takım Tezgâhları,  ülkemizin imalat kapasitesi ve ekonomik potansiyeli içinde önemli bir yere sahiptir. </w:t>
      </w:r>
    </w:p>
    <w:p w:rsidR="00103400" w:rsidRPr="007832E5" w:rsidRDefault="00103400" w:rsidP="007832E5">
      <w:pPr>
        <w:rPr>
          <w:rFonts w:asciiTheme="minorHAnsi" w:hAnsiTheme="minorHAnsi" w:cstheme="minorHAnsi"/>
        </w:rPr>
      </w:pPr>
    </w:p>
    <w:p w:rsidR="00103400" w:rsidRPr="007832E5" w:rsidRDefault="00535D5F" w:rsidP="007832E5">
      <w:pPr>
        <w:rPr>
          <w:rFonts w:asciiTheme="minorHAnsi" w:hAnsiTheme="minorHAnsi" w:cstheme="minorHAnsi"/>
        </w:rPr>
      </w:pPr>
      <w:r w:rsidRPr="007832E5">
        <w:rPr>
          <w:rFonts w:asciiTheme="minorHAnsi" w:hAnsiTheme="minorHAnsi" w:cstheme="minorHAnsi"/>
        </w:rPr>
        <w:t xml:space="preserve">Ülkemizde </w:t>
      </w:r>
      <w:r w:rsidR="00103400" w:rsidRPr="007832E5">
        <w:rPr>
          <w:rFonts w:asciiTheme="minorHAnsi" w:hAnsiTheme="minorHAnsi" w:cstheme="minorHAnsi"/>
        </w:rPr>
        <w:t>Takım Tezgâhları</w:t>
      </w:r>
      <w:r w:rsidR="00741323" w:rsidRPr="007832E5">
        <w:rPr>
          <w:rFonts w:asciiTheme="minorHAnsi" w:hAnsiTheme="minorHAnsi" w:cstheme="minorHAnsi"/>
        </w:rPr>
        <w:t xml:space="preserve"> Sektörü,</w:t>
      </w:r>
      <w:r w:rsidR="00103400" w:rsidRPr="007832E5">
        <w:rPr>
          <w:rFonts w:asciiTheme="minorHAnsi" w:hAnsiTheme="minorHAnsi" w:cstheme="minorHAnsi"/>
        </w:rPr>
        <w:t xml:space="preserve"> Talaşlı </w:t>
      </w:r>
      <w:r w:rsidRPr="007832E5">
        <w:rPr>
          <w:rFonts w:asciiTheme="minorHAnsi" w:hAnsiTheme="minorHAnsi" w:cstheme="minorHAnsi"/>
        </w:rPr>
        <w:t xml:space="preserve">İmalat </w:t>
      </w:r>
      <w:r w:rsidR="00103400" w:rsidRPr="007832E5">
        <w:rPr>
          <w:rFonts w:asciiTheme="minorHAnsi" w:hAnsiTheme="minorHAnsi" w:cstheme="minorHAnsi"/>
        </w:rPr>
        <w:t>ve Metal şekillendirme olmak üzere 2 grup halinde değerlendirilmektedir.</w:t>
      </w:r>
    </w:p>
    <w:p w:rsidR="00103400" w:rsidRPr="007832E5" w:rsidRDefault="00103400" w:rsidP="007832E5">
      <w:pPr>
        <w:rPr>
          <w:rFonts w:asciiTheme="minorHAnsi" w:hAnsiTheme="minorHAnsi" w:cstheme="minorHAnsi"/>
        </w:rPr>
      </w:pPr>
    </w:p>
    <w:p w:rsidR="00103400" w:rsidRPr="007832E5" w:rsidRDefault="00CB3D47" w:rsidP="007832E5">
      <w:pPr>
        <w:rPr>
          <w:rFonts w:asciiTheme="minorHAnsi" w:hAnsiTheme="minorHAnsi" w:cstheme="minorHAnsi"/>
          <w:b/>
          <w:sz w:val="22"/>
          <w:szCs w:val="22"/>
        </w:rPr>
      </w:pPr>
      <w:r w:rsidRPr="007832E5">
        <w:rPr>
          <w:rFonts w:asciiTheme="minorHAnsi" w:hAnsiTheme="minorHAnsi" w:cstheme="minorHAnsi"/>
          <w:b/>
          <w:sz w:val="22"/>
          <w:szCs w:val="22"/>
        </w:rPr>
        <w:t xml:space="preserve">Tablo </w:t>
      </w:r>
      <w:r w:rsidR="00320FBB">
        <w:rPr>
          <w:rFonts w:asciiTheme="minorHAnsi" w:hAnsiTheme="minorHAnsi" w:cstheme="minorHAnsi"/>
          <w:b/>
          <w:sz w:val="22"/>
          <w:szCs w:val="22"/>
        </w:rPr>
        <w:t>3</w:t>
      </w:r>
      <w:r w:rsidRPr="007832E5">
        <w:rPr>
          <w:rFonts w:asciiTheme="minorHAnsi" w:hAnsiTheme="minorHAnsi" w:cstheme="minorHAnsi"/>
          <w:b/>
          <w:sz w:val="22"/>
          <w:szCs w:val="22"/>
        </w:rPr>
        <w:t>- Takım T</w:t>
      </w:r>
      <w:r w:rsidR="00103400" w:rsidRPr="007832E5">
        <w:rPr>
          <w:rFonts w:asciiTheme="minorHAnsi" w:hAnsiTheme="minorHAnsi" w:cstheme="minorHAnsi"/>
          <w:b/>
          <w:sz w:val="22"/>
          <w:szCs w:val="22"/>
        </w:rPr>
        <w:t xml:space="preserve">ezgâhları </w:t>
      </w:r>
      <w:r w:rsidRPr="007832E5">
        <w:rPr>
          <w:rFonts w:asciiTheme="minorHAnsi" w:hAnsiTheme="minorHAnsi" w:cstheme="minorHAnsi"/>
          <w:b/>
          <w:sz w:val="22"/>
          <w:szCs w:val="22"/>
        </w:rPr>
        <w:t>S</w:t>
      </w:r>
      <w:r w:rsidR="00103400" w:rsidRPr="007832E5">
        <w:rPr>
          <w:rFonts w:asciiTheme="minorHAnsi" w:hAnsiTheme="minorHAnsi" w:cstheme="minorHAnsi"/>
          <w:b/>
          <w:sz w:val="22"/>
          <w:szCs w:val="22"/>
        </w:rPr>
        <w:t xml:space="preserve">ektöründeki </w:t>
      </w:r>
      <w:r w:rsidRPr="007832E5">
        <w:rPr>
          <w:rFonts w:asciiTheme="minorHAnsi" w:hAnsiTheme="minorHAnsi" w:cstheme="minorHAnsi"/>
          <w:b/>
          <w:sz w:val="22"/>
          <w:szCs w:val="22"/>
        </w:rPr>
        <w:t>A</w:t>
      </w:r>
      <w:r w:rsidR="00103400" w:rsidRPr="007832E5">
        <w:rPr>
          <w:rFonts w:asciiTheme="minorHAnsi" w:hAnsiTheme="minorHAnsi" w:cstheme="minorHAnsi"/>
          <w:b/>
          <w:sz w:val="22"/>
          <w:szCs w:val="22"/>
        </w:rPr>
        <w:t xml:space="preserve">na </w:t>
      </w:r>
      <w:r w:rsidRPr="007832E5">
        <w:rPr>
          <w:rFonts w:asciiTheme="minorHAnsi" w:hAnsiTheme="minorHAnsi" w:cstheme="minorHAnsi"/>
          <w:b/>
          <w:sz w:val="22"/>
          <w:szCs w:val="22"/>
        </w:rPr>
        <w:t>Firmaların D</w:t>
      </w:r>
      <w:r w:rsidR="00103400" w:rsidRPr="007832E5">
        <w:rPr>
          <w:rFonts w:asciiTheme="minorHAnsi" w:hAnsiTheme="minorHAnsi" w:cstheme="minorHAnsi"/>
          <w:b/>
          <w:sz w:val="22"/>
          <w:szCs w:val="22"/>
        </w:rPr>
        <w:t>ağılımı</w:t>
      </w:r>
    </w:p>
    <w:tbl>
      <w:tblPr>
        <w:tblW w:w="9356" w:type="dxa"/>
        <w:tblInd w:w="70" w:type="dxa"/>
        <w:tblCellMar>
          <w:left w:w="70" w:type="dxa"/>
          <w:right w:w="70" w:type="dxa"/>
        </w:tblCellMar>
        <w:tblLook w:val="0000"/>
      </w:tblPr>
      <w:tblGrid>
        <w:gridCol w:w="4309"/>
        <w:gridCol w:w="3204"/>
        <w:gridCol w:w="1843"/>
      </w:tblGrid>
      <w:tr w:rsidR="00103400" w:rsidRPr="007832E5" w:rsidTr="006E41EE">
        <w:trPr>
          <w:trHeight w:val="755"/>
        </w:trPr>
        <w:tc>
          <w:tcPr>
            <w:tcW w:w="7513" w:type="dxa"/>
            <w:gridSpan w:val="2"/>
            <w:tcBorders>
              <w:top w:val="single" w:sz="8" w:space="0" w:color="auto"/>
              <w:left w:val="single" w:sz="8" w:space="0" w:color="auto"/>
              <w:bottom w:val="single" w:sz="4" w:space="0" w:color="auto"/>
              <w:right w:val="single" w:sz="8" w:space="0" w:color="000000"/>
            </w:tcBorders>
            <w:shd w:val="clear" w:color="auto" w:fill="EEECE1" w:themeFill="background2"/>
            <w:vAlign w:val="center"/>
          </w:tcPr>
          <w:p w:rsidR="00103400" w:rsidRPr="006E41EE" w:rsidRDefault="00103400" w:rsidP="007832E5">
            <w:pPr>
              <w:rPr>
                <w:rFonts w:asciiTheme="minorHAnsi" w:hAnsiTheme="minorHAnsi" w:cstheme="minorHAnsi"/>
                <w:b/>
                <w:bCs/>
                <w:caps/>
              </w:rPr>
            </w:pPr>
            <w:r w:rsidRPr="006E41EE">
              <w:rPr>
                <w:rFonts w:asciiTheme="minorHAnsi" w:hAnsiTheme="minorHAnsi" w:cstheme="minorHAnsi"/>
                <w:b/>
                <w:caps/>
              </w:rPr>
              <w:t xml:space="preserve">Firmaların </w:t>
            </w:r>
            <w:r w:rsidRPr="006E41EE">
              <w:rPr>
                <w:rFonts w:asciiTheme="minorHAnsi" w:hAnsiTheme="minorHAnsi" w:cstheme="minorHAnsi"/>
                <w:b/>
                <w:bCs/>
                <w:caps/>
              </w:rPr>
              <w:t>Dağılımı</w:t>
            </w:r>
          </w:p>
        </w:tc>
        <w:tc>
          <w:tcPr>
            <w:tcW w:w="1843" w:type="dxa"/>
            <w:tcBorders>
              <w:top w:val="single" w:sz="8" w:space="0" w:color="auto"/>
              <w:left w:val="nil"/>
              <w:bottom w:val="single" w:sz="4" w:space="0" w:color="auto"/>
              <w:right w:val="single" w:sz="8" w:space="0" w:color="auto"/>
            </w:tcBorders>
            <w:shd w:val="clear" w:color="auto" w:fill="EEECE1" w:themeFill="background2"/>
            <w:vAlign w:val="center"/>
          </w:tcPr>
          <w:p w:rsidR="00103400" w:rsidRPr="006E41EE" w:rsidRDefault="00AF4DDA" w:rsidP="006E41EE">
            <w:pPr>
              <w:jc w:val="center"/>
              <w:rPr>
                <w:rFonts w:asciiTheme="minorHAnsi" w:hAnsiTheme="minorHAnsi" w:cstheme="minorHAnsi"/>
                <w:b/>
                <w:caps/>
              </w:rPr>
            </w:pPr>
            <w:r w:rsidRPr="006E41EE">
              <w:rPr>
                <w:rFonts w:asciiTheme="minorHAnsi" w:hAnsiTheme="minorHAnsi" w:cstheme="minorHAnsi"/>
                <w:b/>
                <w:caps/>
              </w:rPr>
              <w:t>F</w:t>
            </w:r>
            <w:r w:rsidR="00E37500" w:rsidRPr="006E41EE">
              <w:rPr>
                <w:rFonts w:asciiTheme="minorHAnsi" w:hAnsiTheme="minorHAnsi" w:cstheme="minorHAnsi"/>
                <w:b/>
                <w:caps/>
              </w:rPr>
              <w:t>irma Sayısı</w:t>
            </w:r>
          </w:p>
        </w:tc>
      </w:tr>
      <w:tr w:rsidR="00507734" w:rsidRPr="007832E5" w:rsidTr="00E37500">
        <w:trPr>
          <w:trHeight w:val="486"/>
        </w:trPr>
        <w:tc>
          <w:tcPr>
            <w:tcW w:w="4309" w:type="dxa"/>
            <w:vMerge w:val="restart"/>
            <w:tcBorders>
              <w:top w:val="nil"/>
              <w:left w:val="single" w:sz="8" w:space="0" w:color="auto"/>
              <w:right w:val="nil"/>
            </w:tcBorders>
            <w:noWrap/>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ÜRETİCİ</w:t>
            </w:r>
          </w:p>
        </w:tc>
        <w:tc>
          <w:tcPr>
            <w:tcW w:w="3204" w:type="dxa"/>
            <w:tcBorders>
              <w:top w:val="nil"/>
              <w:left w:val="single" w:sz="4" w:space="0" w:color="auto"/>
              <w:bottom w:val="single" w:sz="4" w:space="0" w:color="auto"/>
              <w:right w:val="single" w:sz="4" w:space="0" w:color="auto"/>
            </w:tcBorders>
            <w:shd w:val="clear" w:color="auto" w:fill="FFFFFF"/>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Talaşlı İmalat Makinaları</w:t>
            </w:r>
          </w:p>
        </w:tc>
        <w:tc>
          <w:tcPr>
            <w:tcW w:w="1843" w:type="dxa"/>
            <w:tcBorders>
              <w:top w:val="single" w:sz="4" w:space="0" w:color="auto"/>
              <w:left w:val="single" w:sz="4" w:space="0" w:color="auto"/>
              <w:bottom w:val="single" w:sz="4" w:space="0" w:color="auto"/>
              <w:right w:val="single" w:sz="4" w:space="0" w:color="auto"/>
            </w:tcBorders>
            <w:vAlign w:val="center"/>
          </w:tcPr>
          <w:p w:rsidR="00507734" w:rsidRPr="00327F4C" w:rsidRDefault="00507734" w:rsidP="00E37500">
            <w:pPr>
              <w:jc w:val="center"/>
              <w:rPr>
                <w:rFonts w:asciiTheme="minorHAnsi" w:hAnsiTheme="minorHAnsi" w:cstheme="minorHAnsi"/>
                <w:lang w:eastAsia="en-US"/>
              </w:rPr>
            </w:pPr>
            <w:r w:rsidRPr="00327F4C">
              <w:rPr>
                <w:rFonts w:asciiTheme="minorHAnsi" w:hAnsiTheme="minorHAnsi" w:cstheme="minorHAnsi"/>
                <w:sz w:val="22"/>
              </w:rPr>
              <w:t>85</w:t>
            </w:r>
          </w:p>
        </w:tc>
      </w:tr>
      <w:tr w:rsidR="00507734" w:rsidRPr="007832E5" w:rsidTr="00E37500">
        <w:trPr>
          <w:trHeight w:val="549"/>
        </w:trPr>
        <w:tc>
          <w:tcPr>
            <w:tcW w:w="4309" w:type="dxa"/>
            <w:vMerge/>
            <w:tcBorders>
              <w:left w:val="single" w:sz="8" w:space="0" w:color="auto"/>
              <w:bottom w:val="nil"/>
              <w:right w:val="nil"/>
            </w:tcBorders>
            <w:noWrap/>
            <w:vAlign w:val="bottom"/>
          </w:tcPr>
          <w:p w:rsidR="00507734" w:rsidRPr="00327F4C" w:rsidRDefault="00507734" w:rsidP="007832E5">
            <w:pPr>
              <w:rPr>
                <w:rFonts w:asciiTheme="minorHAnsi" w:hAnsiTheme="minorHAnsi" w:cstheme="minorHAnsi"/>
                <w:lang w:eastAsia="en-US"/>
              </w:rPr>
            </w:pPr>
          </w:p>
        </w:tc>
        <w:tc>
          <w:tcPr>
            <w:tcW w:w="3204" w:type="dxa"/>
            <w:tcBorders>
              <w:top w:val="nil"/>
              <w:left w:val="single" w:sz="4" w:space="0" w:color="auto"/>
              <w:bottom w:val="single" w:sz="4" w:space="0" w:color="auto"/>
              <w:right w:val="single" w:sz="4" w:space="0" w:color="auto"/>
            </w:tcBorders>
            <w:shd w:val="clear" w:color="auto" w:fill="FFFFFF"/>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Sac Şekillendirme Makinaları</w:t>
            </w:r>
          </w:p>
        </w:tc>
        <w:tc>
          <w:tcPr>
            <w:tcW w:w="1843" w:type="dxa"/>
            <w:tcBorders>
              <w:top w:val="single" w:sz="4" w:space="0" w:color="auto"/>
              <w:left w:val="single" w:sz="4" w:space="0" w:color="auto"/>
              <w:bottom w:val="single" w:sz="4" w:space="0" w:color="auto"/>
              <w:right w:val="single" w:sz="4" w:space="0" w:color="auto"/>
            </w:tcBorders>
            <w:vAlign w:val="center"/>
          </w:tcPr>
          <w:p w:rsidR="00507734" w:rsidRPr="00327F4C" w:rsidRDefault="00507734" w:rsidP="00E37500">
            <w:pPr>
              <w:jc w:val="center"/>
              <w:rPr>
                <w:rFonts w:asciiTheme="minorHAnsi" w:hAnsiTheme="minorHAnsi" w:cstheme="minorHAnsi"/>
                <w:lang w:eastAsia="en-US"/>
              </w:rPr>
            </w:pPr>
            <w:r w:rsidRPr="00327F4C">
              <w:rPr>
                <w:rFonts w:asciiTheme="minorHAnsi" w:hAnsiTheme="minorHAnsi" w:cstheme="minorHAnsi"/>
                <w:sz w:val="22"/>
              </w:rPr>
              <w:t>117</w:t>
            </w:r>
          </w:p>
        </w:tc>
      </w:tr>
      <w:tr w:rsidR="00103400" w:rsidRPr="007832E5" w:rsidTr="006E41EE">
        <w:trPr>
          <w:trHeight w:val="416"/>
        </w:trPr>
        <w:tc>
          <w:tcPr>
            <w:tcW w:w="4309" w:type="dxa"/>
            <w:tcBorders>
              <w:top w:val="single" w:sz="4" w:space="0" w:color="auto"/>
              <w:left w:val="single" w:sz="8" w:space="0" w:color="auto"/>
              <w:bottom w:val="single" w:sz="4" w:space="0" w:color="auto"/>
              <w:right w:val="single" w:sz="4" w:space="0" w:color="auto"/>
            </w:tcBorders>
            <w:shd w:val="clear" w:color="auto" w:fill="FFFFFF"/>
            <w:vAlign w:val="center"/>
          </w:tcPr>
          <w:p w:rsidR="00103400" w:rsidRPr="00327F4C" w:rsidRDefault="00103400" w:rsidP="007832E5">
            <w:pPr>
              <w:rPr>
                <w:rFonts w:asciiTheme="minorHAnsi" w:hAnsiTheme="minorHAnsi" w:cstheme="minorHAnsi"/>
              </w:rPr>
            </w:pPr>
          </w:p>
        </w:tc>
        <w:tc>
          <w:tcPr>
            <w:tcW w:w="3204" w:type="dxa"/>
            <w:tcBorders>
              <w:top w:val="nil"/>
              <w:left w:val="nil"/>
              <w:bottom w:val="single" w:sz="4" w:space="0" w:color="auto"/>
              <w:right w:val="single" w:sz="4" w:space="0" w:color="auto"/>
            </w:tcBorders>
            <w:shd w:val="clear" w:color="auto" w:fill="EEECE1" w:themeFill="background2"/>
            <w:vAlign w:val="center"/>
          </w:tcPr>
          <w:p w:rsidR="00103400" w:rsidRPr="00E37500" w:rsidRDefault="00AF4DDA" w:rsidP="007832E5">
            <w:pPr>
              <w:rPr>
                <w:rFonts w:asciiTheme="minorHAnsi" w:hAnsiTheme="minorHAnsi" w:cstheme="minorHAnsi"/>
                <w:b/>
              </w:rPr>
            </w:pPr>
            <w:r w:rsidRPr="00E37500">
              <w:rPr>
                <w:rFonts w:asciiTheme="minorHAnsi" w:hAnsiTheme="minorHAnsi" w:cstheme="minorHAnsi"/>
                <w:b/>
                <w:sz w:val="22"/>
              </w:rPr>
              <w:t>TOPLAM</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03400" w:rsidRPr="00E37500" w:rsidRDefault="00103400" w:rsidP="00E37500">
            <w:pPr>
              <w:jc w:val="center"/>
              <w:rPr>
                <w:rFonts w:asciiTheme="minorHAnsi" w:hAnsiTheme="minorHAnsi" w:cstheme="minorHAnsi"/>
                <w:b/>
                <w:lang w:eastAsia="en-US"/>
              </w:rPr>
            </w:pPr>
            <w:r w:rsidRPr="00E37500">
              <w:rPr>
                <w:rFonts w:asciiTheme="minorHAnsi" w:hAnsiTheme="minorHAnsi" w:cstheme="minorHAnsi"/>
                <w:b/>
                <w:sz w:val="22"/>
                <w:lang w:eastAsia="en-US"/>
              </w:rPr>
              <w:t>202</w:t>
            </w:r>
          </w:p>
        </w:tc>
      </w:tr>
      <w:tr w:rsidR="00507734" w:rsidRPr="007832E5" w:rsidTr="00E37500">
        <w:trPr>
          <w:trHeight w:val="423"/>
        </w:trPr>
        <w:tc>
          <w:tcPr>
            <w:tcW w:w="4309" w:type="dxa"/>
            <w:vMerge w:val="restart"/>
            <w:tcBorders>
              <w:top w:val="single" w:sz="4" w:space="0" w:color="auto"/>
              <w:left w:val="single" w:sz="4" w:space="0" w:color="auto"/>
              <w:right w:val="nil"/>
            </w:tcBorders>
            <w:noWrap/>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İTHALATÇI / DİSTRİBÜTÖR</w:t>
            </w:r>
          </w:p>
        </w:tc>
        <w:tc>
          <w:tcPr>
            <w:tcW w:w="3204" w:type="dxa"/>
            <w:tcBorders>
              <w:top w:val="nil"/>
              <w:left w:val="single" w:sz="4" w:space="0" w:color="auto"/>
              <w:bottom w:val="single" w:sz="4" w:space="0" w:color="auto"/>
              <w:right w:val="single" w:sz="4" w:space="0" w:color="auto"/>
            </w:tcBorders>
            <w:shd w:val="clear" w:color="auto" w:fill="FFFFFF"/>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Talaşlı imalat makinaları</w:t>
            </w:r>
          </w:p>
        </w:tc>
        <w:tc>
          <w:tcPr>
            <w:tcW w:w="1843" w:type="dxa"/>
            <w:tcBorders>
              <w:top w:val="single" w:sz="4" w:space="0" w:color="auto"/>
              <w:left w:val="single" w:sz="4" w:space="0" w:color="auto"/>
              <w:bottom w:val="single" w:sz="4" w:space="0" w:color="auto"/>
              <w:right w:val="single" w:sz="4" w:space="0" w:color="auto"/>
            </w:tcBorders>
            <w:vAlign w:val="center"/>
          </w:tcPr>
          <w:p w:rsidR="00507734" w:rsidRPr="00327F4C" w:rsidRDefault="00507734" w:rsidP="00E37500">
            <w:pPr>
              <w:jc w:val="center"/>
              <w:rPr>
                <w:rFonts w:asciiTheme="minorHAnsi" w:hAnsiTheme="minorHAnsi" w:cstheme="minorHAnsi"/>
                <w:lang w:eastAsia="en-US"/>
              </w:rPr>
            </w:pPr>
            <w:r w:rsidRPr="00327F4C">
              <w:rPr>
                <w:rFonts w:asciiTheme="minorHAnsi" w:hAnsiTheme="minorHAnsi" w:cstheme="minorHAnsi"/>
                <w:sz w:val="22"/>
              </w:rPr>
              <w:t>111</w:t>
            </w:r>
          </w:p>
        </w:tc>
      </w:tr>
      <w:tr w:rsidR="00507734" w:rsidRPr="007832E5" w:rsidTr="00E37500">
        <w:trPr>
          <w:trHeight w:val="557"/>
        </w:trPr>
        <w:tc>
          <w:tcPr>
            <w:tcW w:w="4309" w:type="dxa"/>
            <w:vMerge/>
            <w:tcBorders>
              <w:left w:val="single" w:sz="4" w:space="0" w:color="auto"/>
              <w:bottom w:val="single" w:sz="4" w:space="0" w:color="auto"/>
              <w:right w:val="nil"/>
            </w:tcBorders>
            <w:noWrap/>
            <w:vAlign w:val="bottom"/>
          </w:tcPr>
          <w:p w:rsidR="00507734" w:rsidRPr="00327F4C" w:rsidRDefault="00507734" w:rsidP="007832E5">
            <w:pPr>
              <w:rPr>
                <w:rFonts w:asciiTheme="minorHAnsi" w:hAnsiTheme="minorHAnsi" w:cstheme="minorHAnsi"/>
                <w:lang w:eastAsia="en-US"/>
              </w:rPr>
            </w:pPr>
          </w:p>
        </w:tc>
        <w:tc>
          <w:tcPr>
            <w:tcW w:w="3204" w:type="dxa"/>
            <w:tcBorders>
              <w:top w:val="nil"/>
              <w:left w:val="single" w:sz="4" w:space="0" w:color="auto"/>
              <w:bottom w:val="single" w:sz="4" w:space="0" w:color="auto"/>
              <w:right w:val="single" w:sz="4" w:space="0" w:color="auto"/>
            </w:tcBorders>
            <w:shd w:val="clear" w:color="auto" w:fill="FFFFFF"/>
            <w:vAlign w:val="center"/>
          </w:tcPr>
          <w:p w:rsidR="00507734" w:rsidRPr="00327F4C" w:rsidRDefault="00507734" w:rsidP="007832E5">
            <w:pPr>
              <w:rPr>
                <w:rFonts w:asciiTheme="minorHAnsi" w:hAnsiTheme="minorHAnsi" w:cstheme="minorHAnsi"/>
                <w:lang w:eastAsia="en-US"/>
              </w:rPr>
            </w:pPr>
            <w:r w:rsidRPr="00327F4C">
              <w:rPr>
                <w:rFonts w:asciiTheme="minorHAnsi" w:hAnsiTheme="minorHAnsi" w:cstheme="minorHAnsi"/>
                <w:sz w:val="22"/>
              </w:rPr>
              <w:t>Sac şekillendirme makinaları</w:t>
            </w:r>
          </w:p>
        </w:tc>
        <w:tc>
          <w:tcPr>
            <w:tcW w:w="1843" w:type="dxa"/>
            <w:tcBorders>
              <w:top w:val="single" w:sz="4" w:space="0" w:color="auto"/>
              <w:left w:val="single" w:sz="4" w:space="0" w:color="auto"/>
              <w:bottom w:val="single" w:sz="4" w:space="0" w:color="auto"/>
              <w:right w:val="single" w:sz="4" w:space="0" w:color="auto"/>
            </w:tcBorders>
            <w:vAlign w:val="center"/>
          </w:tcPr>
          <w:p w:rsidR="00507734" w:rsidRPr="00327F4C" w:rsidRDefault="00507734" w:rsidP="00E37500">
            <w:pPr>
              <w:jc w:val="center"/>
              <w:rPr>
                <w:rFonts w:asciiTheme="minorHAnsi" w:hAnsiTheme="minorHAnsi" w:cstheme="minorHAnsi"/>
                <w:lang w:eastAsia="en-US"/>
              </w:rPr>
            </w:pPr>
            <w:r w:rsidRPr="00327F4C">
              <w:rPr>
                <w:rFonts w:asciiTheme="minorHAnsi" w:hAnsiTheme="minorHAnsi" w:cstheme="minorHAnsi"/>
                <w:sz w:val="22"/>
              </w:rPr>
              <w:t>23</w:t>
            </w:r>
          </w:p>
        </w:tc>
      </w:tr>
      <w:tr w:rsidR="00103400" w:rsidRPr="007832E5" w:rsidTr="006E41EE">
        <w:trPr>
          <w:trHeight w:val="537"/>
        </w:trPr>
        <w:tc>
          <w:tcPr>
            <w:tcW w:w="4309" w:type="dxa"/>
            <w:tcBorders>
              <w:top w:val="single" w:sz="4" w:space="0" w:color="auto"/>
              <w:left w:val="single" w:sz="4" w:space="0" w:color="auto"/>
              <w:bottom w:val="single" w:sz="4" w:space="0" w:color="auto"/>
              <w:right w:val="nil"/>
            </w:tcBorders>
            <w:noWrap/>
            <w:vAlign w:val="bottom"/>
          </w:tcPr>
          <w:p w:rsidR="00103400" w:rsidRPr="00327F4C" w:rsidRDefault="00103400" w:rsidP="007832E5">
            <w:pPr>
              <w:rPr>
                <w:rFonts w:asciiTheme="minorHAnsi" w:hAnsiTheme="minorHAnsi" w:cstheme="minorHAnsi"/>
              </w:rPr>
            </w:pPr>
          </w:p>
        </w:tc>
        <w:tc>
          <w:tcPr>
            <w:tcW w:w="320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03400" w:rsidRPr="006E41EE" w:rsidRDefault="00AF4DDA" w:rsidP="007832E5">
            <w:pPr>
              <w:rPr>
                <w:rFonts w:asciiTheme="minorHAnsi" w:hAnsiTheme="minorHAnsi" w:cstheme="minorHAnsi"/>
                <w:b/>
              </w:rPr>
            </w:pPr>
            <w:r w:rsidRPr="006E41EE">
              <w:rPr>
                <w:rFonts w:asciiTheme="minorHAnsi" w:hAnsiTheme="minorHAnsi" w:cstheme="minorHAnsi"/>
                <w:b/>
                <w:sz w:val="22"/>
              </w:rPr>
              <w:t>TOPLAM</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03400" w:rsidRPr="006E41EE" w:rsidRDefault="00103400" w:rsidP="00E37500">
            <w:pPr>
              <w:jc w:val="center"/>
              <w:rPr>
                <w:rFonts w:asciiTheme="minorHAnsi" w:hAnsiTheme="minorHAnsi" w:cstheme="minorHAnsi"/>
                <w:b/>
              </w:rPr>
            </w:pPr>
            <w:r w:rsidRPr="006E41EE">
              <w:rPr>
                <w:rFonts w:asciiTheme="minorHAnsi" w:hAnsiTheme="minorHAnsi" w:cstheme="minorHAnsi"/>
                <w:b/>
                <w:sz w:val="22"/>
                <w:lang w:eastAsia="en-US"/>
              </w:rPr>
              <w:t>134</w:t>
            </w:r>
          </w:p>
        </w:tc>
      </w:tr>
      <w:tr w:rsidR="00103400" w:rsidRPr="007832E5" w:rsidTr="00E37500">
        <w:trPr>
          <w:trHeight w:val="715"/>
        </w:trPr>
        <w:tc>
          <w:tcPr>
            <w:tcW w:w="4309" w:type="dxa"/>
            <w:tcBorders>
              <w:top w:val="single" w:sz="4" w:space="0" w:color="auto"/>
              <w:left w:val="single" w:sz="4" w:space="0" w:color="auto"/>
              <w:bottom w:val="single" w:sz="4" w:space="0" w:color="auto"/>
              <w:right w:val="nil"/>
            </w:tcBorders>
            <w:noWrap/>
            <w:vAlign w:val="center"/>
          </w:tcPr>
          <w:p w:rsidR="00CB3D47" w:rsidRPr="00327F4C" w:rsidRDefault="00103400" w:rsidP="007832E5">
            <w:pPr>
              <w:rPr>
                <w:rFonts w:asciiTheme="minorHAnsi" w:hAnsiTheme="minorHAnsi" w:cstheme="minorHAnsi"/>
              </w:rPr>
            </w:pPr>
            <w:r w:rsidRPr="00327F4C">
              <w:rPr>
                <w:rFonts w:asciiTheme="minorHAnsi" w:hAnsiTheme="minorHAnsi" w:cstheme="minorHAnsi"/>
                <w:sz w:val="22"/>
              </w:rPr>
              <w:t xml:space="preserve">TİCARETİNİ YAPANLAR </w:t>
            </w:r>
          </w:p>
          <w:p w:rsidR="00103400" w:rsidRPr="00327F4C" w:rsidRDefault="00103400" w:rsidP="007832E5">
            <w:pPr>
              <w:rPr>
                <w:rFonts w:asciiTheme="minorHAnsi" w:hAnsiTheme="minorHAnsi" w:cstheme="minorHAnsi"/>
              </w:rPr>
            </w:pPr>
            <w:r w:rsidRPr="00327F4C">
              <w:rPr>
                <w:rFonts w:asciiTheme="minorHAnsi" w:hAnsiTheme="minorHAnsi" w:cstheme="minorHAnsi"/>
                <w:sz w:val="22"/>
              </w:rPr>
              <w:t>(Yeni veya kullanılmış alım satımı)</w:t>
            </w:r>
          </w:p>
        </w:tc>
        <w:tc>
          <w:tcPr>
            <w:tcW w:w="3204" w:type="dxa"/>
            <w:tcBorders>
              <w:top w:val="single" w:sz="4" w:space="0" w:color="auto"/>
              <w:left w:val="single" w:sz="4" w:space="0" w:color="auto"/>
              <w:bottom w:val="single" w:sz="4" w:space="0" w:color="auto"/>
              <w:right w:val="single" w:sz="4" w:space="0" w:color="auto"/>
            </w:tcBorders>
            <w:shd w:val="clear" w:color="auto" w:fill="FFFFFF"/>
            <w:vAlign w:val="center"/>
          </w:tcPr>
          <w:p w:rsidR="00103400" w:rsidRPr="00327F4C" w:rsidRDefault="00103400" w:rsidP="007832E5">
            <w:pPr>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103400" w:rsidRPr="00327F4C" w:rsidRDefault="00103400" w:rsidP="00E37500">
            <w:pPr>
              <w:jc w:val="center"/>
              <w:rPr>
                <w:rFonts w:asciiTheme="minorHAnsi" w:hAnsiTheme="minorHAnsi" w:cstheme="minorHAnsi"/>
              </w:rPr>
            </w:pPr>
            <w:r w:rsidRPr="00327F4C">
              <w:rPr>
                <w:rFonts w:asciiTheme="minorHAnsi" w:hAnsiTheme="minorHAnsi" w:cstheme="minorHAnsi"/>
                <w:sz w:val="22"/>
              </w:rPr>
              <w:t>81</w:t>
            </w:r>
          </w:p>
        </w:tc>
      </w:tr>
      <w:tr w:rsidR="00103400" w:rsidRPr="006E41EE" w:rsidTr="006E41EE">
        <w:trPr>
          <w:trHeight w:val="555"/>
        </w:trPr>
        <w:tc>
          <w:tcPr>
            <w:tcW w:w="751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103400" w:rsidRPr="006E41EE" w:rsidRDefault="00103400" w:rsidP="007832E5">
            <w:pPr>
              <w:rPr>
                <w:rFonts w:asciiTheme="minorHAnsi" w:hAnsiTheme="minorHAnsi" w:cstheme="minorHAnsi"/>
                <w:b/>
              </w:rPr>
            </w:pPr>
            <w:r w:rsidRPr="006E41EE">
              <w:rPr>
                <w:rFonts w:asciiTheme="minorHAnsi" w:hAnsiTheme="minorHAnsi" w:cstheme="minorHAnsi"/>
                <w:b/>
                <w:sz w:val="22"/>
              </w:rPr>
              <w:t>TOPLAM</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03400" w:rsidRPr="006E41EE" w:rsidRDefault="00103400" w:rsidP="00E37500">
            <w:pPr>
              <w:jc w:val="center"/>
              <w:rPr>
                <w:rFonts w:asciiTheme="minorHAnsi" w:hAnsiTheme="minorHAnsi" w:cstheme="minorHAnsi"/>
                <w:b/>
              </w:rPr>
            </w:pPr>
            <w:r w:rsidRPr="006E41EE">
              <w:rPr>
                <w:rFonts w:asciiTheme="minorHAnsi" w:hAnsiTheme="minorHAnsi" w:cstheme="minorHAnsi"/>
                <w:b/>
                <w:sz w:val="22"/>
              </w:rPr>
              <w:t>417</w:t>
            </w:r>
          </w:p>
        </w:tc>
      </w:tr>
    </w:tbl>
    <w:p w:rsidR="00103400" w:rsidRPr="00766AD2" w:rsidRDefault="00103400" w:rsidP="007832E5">
      <w:pPr>
        <w:rPr>
          <w:rFonts w:asciiTheme="minorHAnsi" w:hAnsiTheme="minorHAnsi" w:cstheme="minorHAnsi"/>
          <w:i/>
          <w:sz w:val="20"/>
          <w:szCs w:val="20"/>
        </w:rPr>
      </w:pPr>
      <w:r w:rsidRPr="00766AD2">
        <w:rPr>
          <w:rFonts w:asciiTheme="minorHAnsi" w:hAnsiTheme="minorHAnsi" w:cstheme="minorHAnsi"/>
          <w:i/>
          <w:sz w:val="20"/>
          <w:szCs w:val="20"/>
        </w:rPr>
        <w:t>Kaynak: Takım Tezgahları Sanayici ve İş Adamları Derneği (T.İ.A.D.)</w:t>
      </w:r>
    </w:p>
    <w:p w:rsidR="00103400" w:rsidRDefault="00103400" w:rsidP="007832E5">
      <w:pPr>
        <w:rPr>
          <w:rFonts w:asciiTheme="minorHAnsi" w:hAnsiTheme="minorHAnsi" w:cstheme="minorHAnsi"/>
        </w:rPr>
      </w:pPr>
    </w:p>
    <w:p w:rsidR="00E7519F" w:rsidRDefault="00E7519F" w:rsidP="007832E5">
      <w:pPr>
        <w:rPr>
          <w:rFonts w:asciiTheme="minorHAnsi" w:hAnsiTheme="minorHAnsi" w:cstheme="minorHAnsi"/>
          <w:b/>
          <w:sz w:val="22"/>
          <w:szCs w:val="22"/>
        </w:rPr>
      </w:pPr>
    </w:p>
    <w:p w:rsidR="00030434" w:rsidRPr="006D1EE7" w:rsidRDefault="00030434" w:rsidP="007832E5">
      <w:pPr>
        <w:rPr>
          <w:rFonts w:asciiTheme="minorHAnsi" w:hAnsiTheme="minorHAnsi" w:cstheme="minorHAnsi"/>
          <w:b/>
          <w:sz w:val="22"/>
          <w:szCs w:val="22"/>
        </w:rPr>
      </w:pPr>
      <w:r w:rsidRPr="006D1EE7">
        <w:rPr>
          <w:rFonts w:asciiTheme="minorHAnsi" w:hAnsiTheme="minorHAnsi" w:cstheme="minorHAnsi"/>
          <w:b/>
          <w:sz w:val="22"/>
          <w:szCs w:val="22"/>
        </w:rPr>
        <w:t xml:space="preserve">Tablo </w:t>
      </w:r>
      <w:r w:rsidR="00320FBB">
        <w:rPr>
          <w:rFonts w:asciiTheme="minorHAnsi" w:hAnsiTheme="minorHAnsi" w:cstheme="minorHAnsi"/>
          <w:b/>
          <w:sz w:val="22"/>
          <w:szCs w:val="22"/>
        </w:rPr>
        <w:t>4</w:t>
      </w:r>
      <w:r w:rsidRPr="006D1EE7">
        <w:rPr>
          <w:rFonts w:asciiTheme="minorHAnsi" w:hAnsiTheme="minorHAnsi" w:cstheme="minorHAnsi"/>
          <w:b/>
          <w:sz w:val="22"/>
          <w:szCs w:val="22"/>
        </w:rPr>
        <w:t xml:space="preserve">- Türkiye'de Takım Tezgahları Sektörünün 2004 – 2009 </w:t>
      </w:r>
      <w:r w:rsidR="00932D04" w:rsidRPr="006D1EE7">
        <w:rPr>
          <w:rFonts w:asciiTheme="minorHAnsi" w:hAnsiTheme="minorHAnsi" w:cstheme="minorHAnsi"/>
          <w:b/>
          <w:sz w:val="22"/>
          <w:szCs w:val="22"/>
        </w:rPr>
        <w:t>Y</w:t>
      </w:r>
      <w:r w:rsidRPr="006D1EE7">
        <w:rPr>
          <w:rFonts w:asciiTheme="minorHAnsi" w:hAnsiTheme="minorHAnsi" w:cstheme="minorHAnsi"/>
          <w:b/>
          <w:sz w:val="22"/>
          <w:szCs w:val="22"/>
        </w:rPr>
        <w:t xml:space="preserve">ılları </w:t>
      </w:r>
      <w:r w:rsidR="00932D04" w:rsidRPr="006D1EE7">
        <w:rPr>
          <w:rFonts w:asciiTheme="minorHAnsi" w:hAnsiTheme="minorHAnsi" w:cstheme="minorHAnsi"/>
          <w:b/>
          <w:sz w:val="22"/>
          <w:szCs w:val="22"/>
        </w:rPr>
        <w:t>A</w:t>
      </w:r>
      <w:r w:rsidRPr="006D1EE7">
        <w:rPr>
          <w:rFonts w:asciiTheme="minorHAnsi" w:hAnsiTheme="minorHAnsi" w:cstheme="minorHAnsi"/>
          <w:b/>
          <w:sz w:val="22"/>
          <w:szCs w:val="22"/>
        </w:rPr>
        <w:t xml:space="preserve">rasındaki </w:t>
      </w:r>
      <w:r w:rsidR="00932D04" w:rsidRPr="006D1EE7">
        <w:rPr>
          <w:rFonts w:asciiTheme="minorHAnsi" w:hAnsiTheme="minorHAnsi" w:cstheme="minorHAnsi"/>
          <w:b/>
          <w:sz w:val="22"/>
          <w:szCs w:val="22"/>
        </w:rPr>
        <w:t>G</w:t>
      </w:r>
      <w:r w:rsidRPr="006D1EE7">
        <w:rPr>
          <w:rFonts w:asciiTheme="minorHAnsi" w:hAnsiTheme="minorHAnsi" w:cstheme="minorHAnsi"/>
          <w:b/>
          <w:sz w:val="22"/>
          <w:szCs w:val="22"/>
        </w:rPr>
        <w:t xml:space="preserve">enel </w:t>
      </w:r>
      <w:r w:rsidR="00932D04" w:rsidRPr="006D1EE7">
        <w:rPr>
          <w:rFonts w:asciiTheme="minorHAnsi" w:hAnsiTheme="minorHAnsi" w:cstheme="minorHAnsi"/>
          <w:b/>
          <w:sz w:val="22"/>
          <w:szCs w:val="22"/>
        </w:rPr>
        <w:t>D</w:t>
      </w:r>
      <w:r w:rsidRPr="006D1EE7">
        <w:rPr>
          <w:rFonts w:asciiTheme="minorHAnsi" w:hAnsiTheme="minorHAnsi" w:cstheme="minorHAnsi"/>
          <w:b/>
          <w:sz w:val="22"/>
          <w:szCs w:val="22"/>
        </w:rPr>
        <w:t>urumu (USD)</w:t>
      </w:r>
    </w:p>
    <w:tbl>
      <w:tblPr>
        <w:tblW w:w="9680" w:type="dxa"/>
        <w:tblInd w:w="60" w:type="dxa"/>
        <w:tblCellMar>
          <w:left w:w="70" w:type="dxa"/>
          <w:right w:w="70" w:type="dxa"/>
        </w:tblCellMar>
        <w:tblLook w:val="04A0"/>
      </w:tblPr>
      <w:tblGrid>
        <w:gridCol w:w="1780"/>
        <w:gridCol w:w="1220"/>
        <w:gridCol w:w="1280"/>
        <w:gridCol w:w="1380"/>
        <w:gridCol w:w="1360"/>
        <w:gridCol w:w="1420"/>
        <w:gridCol w:w="1240"/>
      </w:tblGrid>
      <w:tr w:rsidR="00030434" w:rsidRPr="006D1EE7" w:rsidTr="00E37500">
        <w:trPr>
          <w:trHeight w:val="398"/>
        </w:trPr>
        <w:tc>
          <w:tcPr>
            <w:tcW w:w="1780"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030434" w:rsidRPr="006D1EE7" w:rsidRDefault="00030434" w:rsidP="007832E5">
            <w:pPr>
              <w:rPr>
                <w:rFonts w:asciiTheme="minorHAnsi" w:hAnsiTheme="minorHAnsi" w:cstheme="minorHAnsi"/>
                <w:sz w:val="20"/>
                <w:szCs w:val="20"/>
              </w:rPr>
            </w:pPr>
          </w:p>
        </w:tc>
        <w:tc>
          <w:tcPr>
            <w:tcW w:w="122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2004</w:t>
            </w:r>
          </w:p>
        </w:tc>
        <w:tc>
          <w:tcPr>
            <w:tcW w:w="128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2005</w:t>
            </w:r>
          </w:p>
        </w:tc>
        <w:tc>
          <w:tcPr>
            <w:tcW w:w="1380" w:type="dxa"/>
            <w:tcBorders>
              <w:top w:val="single" w:sz="8" w:space="0" w:color="auto"/>
              <w:left w:val="nil"/>
              <w:bottom w:val="single" w:sz="8" w:space="0" w:color="auto"/>
              <w:right w:val="single" w:sz="8" w:space="0" w:color="auto"/>
            </w:tcBorders>
            <w:shd w:val="clear" w:color="auto" w:fill="EEECE1" w:themeFill="background2"/>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2006</w:t>
            </w:r>
          </w:p>
        </w:tc>
        <w:tc>
          <w:tcPr>
            <w:tcW w:w="1360" w:type="dxa"/>
            <w:tcBorders>
              <w:top w:val="single" w:sz="8" w:space="0" w:color="auto"/>
              <w:left w:val="nil"/>
              <w:bottom w:val="single" w:sz="8" w:space="0" w:color="auto"/>
              <w:right w:val="single" w:sz="8" w:space="0" w:color="auto"/>
            </w:tcBorders>
            <w:shd w:val="clear" w:color="auto" w:fill="EEECE1" w:themeFill="background2"/>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2007</w:t>
            </w:r>
          </w:p>
        </w:tc>
        <w:tc>
          <w:tcPr>
            <w:tcW w:w="1420" w:type="dxa"/>
            <w:tcBorders>
              <w:top w:val="single" w:sz="8" w:space="0" w:color="auto"/>
              <w:left w:val="nil"/>
              <w:bottom w:val="single" w:sz="8" w:space="0" w:color="auto"/>
              <w:right w:val="single" w:sz="8" w:space="0" w:color="auto"/>
            </w:tcBorders>
            <w:shd w:val="clear" w:color="auto" w:fill="EEECE1" w:themeFill="background2"/>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2008 (revize)</w:t>
            </w:r>
          </w:p>
        </w:tc>
        <w:tc>
          <w:tcPr>
            <w:tcW w:w="1240" w:type="dxa"/>
            <w:tcBorders>
              <w:top w:val="single" w:sz="8" w:space="0" w:color="auto"/>
              <w:left w:val="nil"/>
              <w:bottom w:val="single" w:sz="8" w:space="0" w:color="auto"/>
              <w:right w:val="single" w:sz="8" w:space="0" w:color="auto"/>
            </w:tcBorders>
            <w:shd w:val="clear" w:color="auto" w:fill="EEECE1" w:themeFill="background2"/>
            <w:vAlign w:val="center"/>
            <w:hideMark/>
          </w:tcPr>
          <w:p w:rsidR="00030434" w:rsidRPr="006D1EE7" w:rsidRDefault="00030434" w:rsidP="006D1EE7">
            <w:pPr>
              <w:jc w:val="center"/>
              <w:rPr>
                <w:rFonts w:asciiTheme="minorHAnsi" w:hAnsiTheme="minorHAnsi" w:cstheme="minorHAnsi"/>
                <w:b/>
                <w:sz w:val="20"/>
                <w:szCs w:val="20"/>
              </w:rPr>
            </w:pPr>
            <w:r w:rsidRPr="006D1EE7">
              <w:rPr>
                <w:rFonts w:asciiTheme="minorHAnsi" w:hAnsiTheme="minorHAnsi" w:cstheme="minorHAnsi"/>
                <w:b/>
                <w:sz w:val="20"/>
                <w:szCs w:val="20"/>
              </w:rPr>
              <w:t>2009 (geçici)</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ÜRETİM (USD)</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97036B">
            <w:pPr>
              <w:jc w:val="center"/>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97036B">
            <w:pPr>
              <w:jc w:val="center"/>
              <w:rPr>
                <w:rFonts w:asciiTheme="minorHAnsi" w:hAnsiTheme="minorHAnsi" w:cstheme="minorHAnsi"/>
                <w:sz w:val="20"/>
                <w:szCs w:val="20"/>
              </w:rPr>
            </w:pP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center"/>
              <w:rPr>
                <w:rFonts w:asciiTheme="minorHAnsi" w:hAnsiTheme="minorHAnsi" w:cstheme="minorHAnsi"/>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center"/>
              <w:rPr>
                <w:rFonts w:asciiTheme="minorHAnsi" w:hAnsiTheme="minorHAnsi" w:cstheme="minorHAnsi"/>
                <w:sz w:val="20"/>
                <w:szCs w:val="20"/>
              </w:rPr>
            </w:pP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 </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 xml:space="preserve">Talaşlı imalat </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97.825.000</w:t>
            </w: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113.447.000</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127.860.000</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157.450.000</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165.550.000</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129.500.000</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 xml:space="preserve">Metal şekillendirme </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221.251.000</w:t>
            </w: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261.076.000</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298.340.000</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375.297.500</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482.345.000</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311.750.000</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TOPLAM</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319.076.000</w:t>
            </w: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374.523.000</w:t>
            </w:r>
          </w:p>
        </w:tc>
        <w:tc>
          <w:tcPr>
            <w:tcW w:w="13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426.200.000</w:t>
            </w:r>
          </w:p>
        </w:tc>
        <w:tc>
          <w:tcPr>
            <w:tcW w:w="136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532.747.500</w:t>
            </w:r>
          </w:p>
        </w:tc>
        <w:tc>
          <w:tcPr>
            <w:tcW w:w="14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97036B">
            <w:pPr>
              <w:jc w:val="right"/>
              <w:rPr>
                <w:rFonts w:asciiTheme="minorHAnsi" w:hAnsiTheme="minorHAnsi" w:cstheme="minorHAnsi"/>
                <w:b/>
                <w:sz w:val="20"/>
                <w:szCs w:val="20"/>
              </w:rPr>
            </w:pPr>
            <w:r w:rsidRPr="006D1EE7">
              <w:rPr>
                <w:rFonts w:asciiTheme="minorHAnsi" w:hAnsiTheme="minorHAnsi" w:cstheme="minorHAnsi"/>
                <w:b/>
                <w:sz w:val="20"/>
                <w:szCs w:val="20"/>
              </w:rPr>
              <w:t>647.895.000</w:t>
            </w:r>
          </w:p>
        </w:tc>
        <w:tc>
          <w:tcPr>
            <w:tcW w:w="124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97036B">
            <w:pPr>
              <w:jc w:val="right"/>
              <w:rPr>
                <w:rFonts w:asciiTheme="minorHAnsi" w:hAnsiTheme="minorHAnsi" w:cstheme="minorHAnsi"/>
                <w:b/>
                <w:sz w:val="20"/>
                <w:szCs w:val="20"/>
              </w:rPr>
            </w:pPr>
            <w:r w:rsidRPr="006D1EE7">
              <w:rPr>
                <w:rFonts w:asciiTheme="minorHAnsi" w:hAnsiTheme="minorHAnsi" w:cstheme="minorHAnsi"/>
                <w:b/>
                <w:sz w:val="20"/>
                <w:szCs w:val="20"/>
              </w:rPr>
              <w:t>441.250.000</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Değişim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17,4</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13,8</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25,0</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21,6</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97036B">
            <w:pPr>
              <w:jc w:val="right"/>
              <w:rPr>
                <w:rFonts w:asciiTheme="minorHAnsi" w:hAnsiTheme="minorHAnsi" w:cstheme="minorHAnsi"/>
                <w:sz w:val="20"/>
                <w:szCs w:val="20"/>
              </w:rPr>
            </w:pPr>
            <w:r w:rsidRPr="006D1EE7">
              <w:rPr>
                <w:rFonts w:asciiTheme="minorHAnsi" w:hAnsiTheme="minorHAnsi" w:cstheme="minorHAnsi"/>
                <w:sz w:val="20"/>
                <w:szCs w:val="20"/>
              </w:rPr>
              <w:t>-31,9</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İHRACAT</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 xml:space="preserve">Talaşlı İmalat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35.620.458</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57.605.746</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73.592.080</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94.118.559</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91.915.500</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67.021.923</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Metal şekillendirme</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125.548.152</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171.952.851</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234.395.373</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337.032.916</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411.047.361</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225.805.513</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TOPLAM</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161.168.610</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229.558.597</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307.987.453</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431.151.475</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502.962.861</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292.827.436</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İhracat Değişimi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42,4</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34,2</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40,0</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16,7</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-41,8</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İTHALAT</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 xml:space="preserve">Talaşlı imalat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454.368.678</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536.931.242</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606.538.576</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662.137.731</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664.437.777</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304.759.195</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Metal şekillendirme</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192.994.192</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261.855.429</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301.264.442</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258.885.634</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370.896.529</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191.896.109</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TOPLAM</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647.362.870</w:t>
            </w: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798.786.671</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907.803.018</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921.023.365</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1.035.334.306</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b/>
                <w:sz w:val="20"/>
                <w:szCs w:val="20"/>
              </w:rPr>
            </w:pPr>
            <w:r w:rsidRPr="006D1EE7">
              <w:rPr>
                <w:rFonts w:asciiTheme="minorHAnsi" w:hAnsiTheme="minorHAnsi" w:cstheme="minorHAnsi"/>
                <w:b/>
                <w:sz w:val="20"/>
                <w:szCs w:val="20"/>
              </w:rPr>
              <w:t>496.655.304</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İthalat Değişim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23,4</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13,6</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1,5</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12,4</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-52,0</w:t>
            </w:r>
          </w:p>
        </w:tc>
      </w:tr>
      <w:tr w:rsidR="00030434" w:rsidRPr="006D1EE7" w:rsidTr="0097036B">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b/>
                <w:sz w:val="20"/>
                <w:szCs w:val="20"/>
              </w:rPr>
            </w:pPr>
            <w:r w:rsidRPr="006D1EE7">
              <w:rPr>
                <w:rFonts w:asciiTheme="minorHAnsi" w:hAnsiTheme="minorHAnsi" w:cstheme="minorHAnsi"/>
                <w:b/>
                <w:sz w:val="20"/>
                <w:szCs w:val="20"/>
              </w:rPr>
              <w:t>YURTİÇİ SATIŞ</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805.270.260</w:t>
            </w:r>
          </w:p>
        </w:tc>
        <w:tc>
          <w:tcPr>
            <w:tcW w:w="1280" w:type="dxa"/>
            <w:tcBorders>
              <w:top w:val="nil"/>
              <w:left w:val="nil"/>
              <w:bottom w:val="single" w:sz="8" w:space="0" w:color="auto"/>
              <w:right w:val="single" w:sz="8" w:space="0" w:color="auto"/>
            </w:tcBorders>
            <w:shd w:val="clear" w:color="auto" w:fill="auto"/>
            <w:noWrap/>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943.781.074</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1.026.013.565</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1.022.619.390</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1.180.266.445</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645.077.868</w:t>
            </w:r>
          </w:p>
        </w:tc>
      </w:tr>
      <w:tr w:rsidR="00030434" w:rsidRPr="006D1EE7" w:rsidTr="0097036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30434" w:rsidRPr="006D1EE7" w:rsidRDefault="00030434" w:rsidP="0097036B">
            <w:pPr>
              <w:rPr>
                <w:rFonts w:asciiTheme="minorHAnsi" w:hAnsiTheme="minorHAnsi" w:cstheme="minorHAnsi"/>
                <w:sz w:val="20"/>
                <w:szCs w:val="20"/>
              </w:rPr>
            </w:pPr>
            <w:r w:rsidRPr="006D1EE7">
              <w:rPr>
                <w:rFonts w:asciiTheme="minorHAnsi" w:hAnsiTheme="minorHAnsi" w:cstheme="minorHAnsi"/>
                <w:sz w:val="20"/>
                <w:szCs w:val="20"/>
              </w:rPr>
              <w:t>Değişim %</w:t>
            </w:r>
          </w:p>
        </w:tc>
        <w:tc>
          <w:tcPr>
            <w:tcW w:w="12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p>
        </w:tc>
        <w:tc>
          <w:tcPr>
            <w:tcW w:w="12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17,2</w:t>
            </w:r>
          </w:p>
        </w:tc>
        <w:tc>
          <w:tcPr>
            <w:tcW w:w="138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8,7</w:t>
            </w:r>
          </w:p>
        </w:tc>
        <w:tc>
          <w:tcPr>
            <w:tcW w:w="136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-0,3</w:t>
            </w:r>
          </w:p>
        </w:tc>
        <w:tc>
          <w:tcPr>
            <w:tcW w:w="142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15,4</w:t>
            </w:r>
          </w:p>
        </w:tc>
        <w:tc>
          <w:tcPr>
            <w:tcW w:w="1240" w:type="dxa"/>
            <w:tcBorders>
              <w:top w:val="nil"/>
              <w:left w:val="nil"/>
              <w:bottom w:val="single" w:sz="8" w:space="0" w:color="auto"/>
              <w:right w:val="single" w:sz="8" w:space="0" w:color="auto"/>
            </w:tcBorders>
            <w:shd w:val="clear" w:color="auto" w:fill="auto"/>
            <w:vAlign w:val="center"/>
            <w:hideMark/>
          </w:tcPr>
          <w:p w:rsidR="00030434" w:rsidRPr="006D1EE7" w:rsidRDefault="00030434" w:rsidP="000B176E">
            <w:pPr>
              <w:jc w:val="right"/>
              <w:rPr>
                <w:rFonts w:asciiTheme="minorHAnsi" w:hAnsiTheme="minorHAnsi" w:cstheme="minorHAnsi"/>
                <w:sz w:val="20"/>
                <w:szCs w:val="20"/>
              </w:rPr>
            </w:pPr>
            <w:r w:rsidRPr="006D1EE7">
              <w:rPr>
                <w:rFonts w:asciiTheme="minorHAnsi" w:hAnsiTheme="minorHAnsi" w:cstheme="minorHAnsi"/>
                <w:sz w:val="20"/>
                <w:szCs w:val="20"/>
              </w:rPr>
              <w:t>-45,3</w:t>
            </w:r>
          </w:p>
        </w:tc>
      </w:tr>
    </w:tbl>
    <w:p w:rsidR="00030434" w:rsidRPr="00766AD2" w:rsidRDefault="00030434" w:rsidP="006D1EE7">
      <w:pPr>
        <w:pStyle w:val="GvdeMetniGirintisi"/>
        <w:spacing w:after="0"/>
        <w:ind w:left="284"/>
        <w:rPr>
          <w:rFonts w:asciiTheme="minorHAnsi" w:hAnsiTheme="minorHAnsi" w:cstheme="minorHAnsi"/>
          <w:i/>
          <w:sz w:val="20"/>
          <w:szCs w:val="20"/>
        </w:rPr>
      </w:pPr>
      <w:r w:rsidRPr="00766AD2">
        <w:rPr>
          <w:rFonts w:asciiTheme="minorHAnsi" w:hAnsiTheme="minorHAnsi" w:cstheme="minorHAnsi"/>
          <w:i/>
          <w:sz w:val="20"/>
          <w:szCs w:val="20"/>
        </w:rPr>
        <w:t>- Üretim değerleri MİB- Makina İmalatçıları Birliği’ nden alınmıştır.</w:t>
      </w:r>
    </w:p>
    <w:p w:rsidR="00030434" w:rsidRPr="00766AD2" w:rsidRDefault="00030434" w:rsidP="006D1EE7">
      <w:pPr>
        <w:pStyle w:val="GvdeMetniGirintisi"/>
        <w:spacing w:after="0"/>
        <w:ind w:left="284"/>
        <w:rPr>
          <w:rFonts w:asciiTheme="minorHAnsi" w:hAnsiTheme="minorHAnsi" w:cstheme="minorHAnsi"/>
          <w:i/>
          <w:sz w:val="20"/>
          <w:szCs w:val="20"/>
        </w:rPr>
      </w:pPr>
      <w:r w:rsidRPr="00766AD2">
        <w:rPr>
          <w:rFonts w:asciiTheme="minorHAnsi" w:hAnsiTheme="minorHAnsi" w:cstheme="minorHAnsi"/>
          <w:i/>
          <w:sz w:val="20"/>
          <w:szCs w:val="20"/>
        </w:rPr>
        <w:t>- İthalat ve İhracat bilgileri TUİK’ ten alınmıştır.</w:t>
      </w:r>
    </w:p>
    <w:p w:rsidR="00030434" w:rsidRPr="00766AD2" w:rsidRDefault="00030434" w:rsidP="006D1EE7">
      <w:pPr>
        <w:pStyle w:val="GvdeMetniGirintisi"/>
        <w:spacing w:after="0"/>
        <w:ind w:left="284"/>
        <w:rPr>
          <w:rFonts w:asciiTheme="minorHAnsi" w:hAnsiTheme="minorHAnsi" w:cstheme="minorHAnsi"/>
          <w:i/>
          <w:sz w:val="20"/>
          <w:szCs w:val="20"/>
        </w:rPr>
      </w:pPr>
      <w:r w:rsidRPr="00766AD2">
        <w:rPr>
          <w:rFonts w:asciiTheme="minorHAnsi" w:hAnsiTheme="minorHAnsi" w:cstheme="minorHAnsi"/>
          <w:i/>
          <w:sz w:val="20"/>
          <w:szCs w:val="20"/>
        </w:rPr>
        <w:t>- Yurt içi satış rakamları  Üretim + İthalat –  İhracat şeklinde hesaplanmıştır.</w:t>
      </w:r>
    </w:p>
    <w:p w:rsidR="007317C8" w:rsidRPr="007832E5" w:rsidRDefault="007317C8" w:rsidP="0087658A">
      <w:pPr>
        <w:pStyle w:val="GvdeMetniGirintisi"/>
        <w:ind w:left="0"/>
        <w:rPr>
          <w:rFonts w:asciiTheme="minorHAnsi" w:hAnsiTheme="minorHAnsi" w:cstheme="minorHAnsi"/>
        </w:rPr>
      </w:pPr>
    </w:p>
    <w:p w:rsidR="00103400" w:rsidRPr="006D1EE7" w:rsidRDefault="00103400" w:rsidP="006D1EE7">
      <w:pPr>
        <w:pStyle w:val="GvdeMetniGirintisi"/>
        <w:ind w:left="0"/>
        <w:rPr>
          <w:rFonts w:asciiTheme="minorHAnsi" w:hAnsiTheme="minorHAnsi" w:cstheme="minorHAnsi"/>
          <w:b/>
          <w:sz w:val="22"/>
          <w:szCs w:val="22"/>
        </w:rPr>
      </w:pPr>
      <w:r w:rsidRPr="006D1EE7">
        <w:rPr>
          <w:rFonts w:asciiTheme="minorHAnsi" w:hAnsiTheme="minorHAnsi" w:cstheme="minorHAnsi"/>
          <w:b/>
          <w:sz w:val="22"/>
          <w:szCs w:val="22"/>
        </w:rPr>
        <w:t>Grafik 1- Türkiye'de Takım Tezgahları Sektörünün Genel Durumu</w:t>
      </w:r>
    </w:p>
    <w:p w:rsidR="00103400" w:rsidRPr="00365DAA" w:rsidRDefault="007317C8" w:rsidP="007832E5">
      <w:pPr>
        <w:rPr>
          <w:rFonts w:asciiTheme="minorHAnsi" w:hAnsiTheme="minorHAnsi" w:cstheme="minorHAnsi"/>
          <w:sz w:val="20"/>
          <w:szCs w:val="20"/>
        </w:rPr>
      </w:pPr>
      <w:r w:rsidRPr="007832E5">
        <w:rPr>
          <w:rFonts w:asciiTheme="minorHAnsi" w:hAnsiTheme="minorHAnsi" w:cstheme="minorHAnsi"/>
        </w:rPr>
        <w:drawing>
          <wp:inline distT="0" distB="0" distL="0" distR="0">
            <wp:extent cx="6135931" cy="2307265"/>
            <wp:effectExtent l="1905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65DAA">
        <w:rPr>
          <w:rFonts w:asciiTheme="minorHAnsi" w:hAnsiTheme="minorHAnsi" w:cstheme="minorHAnsi"/>
          <w:sz w:val="20"/>
          <w:szCs w:val="20"/>
        </w:rPr>
        <w:t>* İthalat ve İhracat Bilgileri TUİK’ten alınmıştır.</w:t>
      </w:r>
    </w:p>
    <w:p w:rsidR="007317C8" w:rsidRPr="00365DAA" w:rsidRDefault="007317C8" w:rsidP="007832E5">
      <w:pPr>
        <w:rPr>
          <w:rFonts w:asciiTheme="minorHAnsi" w:hAnsiTheme="minorHAnsi" w:cstheme="minorHAnsi"/>
          <w:sz w:val="20"/>
          <w:szCs w:val="20"/>
        </w:rPr>
      </w:pPr>
      <w:r w:rsidRPr="00365DAA">
        <w:rPr>
          <w:rFonts w:asciiTheme="minorHAnsi" w:hAnsiTheme="minorHAnsi" w:cstheme="minorHAnsi"/>
          <w:sz w:val="20"/>
          <w:szCs w:val="20"/>
        </w:rPr>
        <w:t>* Üretim değerleri MİB- Makina İmalatçıları Birliği’nden alınmıştır.</w:t>
      </w:r>
    </w:p>
    <w:p w:rsidR="00355F16" w:rsidRDefault="00355F16" w:rsidP="005C1C72">
      <w:bookmarkStart w:id="7" w:name="_Toc253950448"/>
    </w:p>
    <w:p w:rsidR="00103400" w:rsidRPr="007832E5" w:rsidRDefault="00355F16" w:rsidP="007832E5">
      <w:pPr>
        <w:pStyle w:val="Balk1"/>
        <w:rPr>
          <w:rFonts w:cstheme="minorHAnsi"/>
        </w:rPr>
      </w:pPr>
      <w:bookmarkStart w:id="8" w:name="_Toc254644310"/>
      <w:r>
        <w:rPr>
          <w:rFonts w:cstheme="minorHAnsi"/>
        </w:rPr>
        <w:lastRenderedPageBreak/>
        <w:t>3</w:t>
      </w:r>
      <w:r w:rsidR="007317C8" w:rsidRPr="007832E5">
        <w:rPr>
          <w:rFonts w:cstheme="minorHAnsi"/>
        </w:rPr>
        <w:t>.1.</w:t>
      </w:r>
      <w:r w:rsidR="00C55D64" w:rsidRPr="007832E5">
        <w:rPr>
          <w:rFonts w:cstheme="minorHAnsi"/>
        </w:rPr>
        <w:t xml:space="preserve"> </w:t>
      </w:r>
      <w:r w:rsidR="00103400" w:rsidRPr="007832E5">
        <w:rPr>
          <w:rFonts w:cstheme="minorHAnsi"/>
        </w:rPr>
        <w:t>Türkiye’nin Takım Tezgâhları Üretimi</w:t>
      </w:r>
      <w:bookmarkEnd w:id="7"/>
      <w:bookmarkEnd w:id="8"/>
    </w:p>
    <w:p w:rsidR="00103400" w:rsidRPr="007832E5" w:rsidRDefault="00103400" w:rsidP="007832E5">
      <w:pPr>
        <w:rPr>
          <w:rFonts w:asciiTheme="minorHAnsi" w:hAnsiTheme="minorHAnsi" w:cstheme="minorHAnsi"/>
        </w:rPr>
      </w:pPr>
      <w:r w:rsidRPr="007832E5">
        <w:rPr>
          <w:rFonts w:asciiTheme="minorHAnsi" w:hAnsiTheme="minorHAnsi" w:cstheme="minorHAnsi"/>
        </w:rPr>
        <w:t xml:space="preserve">Türkiye, 2006 yılı verilerine göre takım tezgâhları konusunda dünya üretiminin % 92'sini yapan 29 ülke arasında üretim olarak 426,2 milyon USD ile 16. sıradadır. </w:t>
      </w:r>
    </w:p>
    <w:p w:rsidR="00103400" w:rsidRPr="007832E5" w:rsidRDefault="00103400" w:rsidP="007832E5">
      <w:pPr>
        <w:rPr>
          <w:rFonts w:asciiTheme="minorHAnsi" w:hAnsiTheme="minorHAnsi" w:cstheme="minorHAnsi"/>
        </w:rPr>
      </w:pPr>
    </w:p>
    <w:p w:rsidR="00103400" w:rsidRPr="007832E5" w:rsidRDefault="00103400" w:rsidP="00933D0F">
      <w:pPr>
        <w:jc w:val="both"/>
        <w:rPr>
          <w:rFonts w:asciiTheme="minorHAnsi" w:hAnsiTheme="minorHAnsi" w:cstheme="minorHAnsi"/>
        </w:rPr>
      </w:pPr>
      <w:r w:rsidRPr="007832E5">
        <w:rPr>
          <w:rFonts w:asciiTheme="minorHAnsi" w:hAnsiTheme="minorHAnsi" w:cstheme="minorHAnsi"/>
        </w:rPr>
        <w:t>İlk yıllarda olduğu gibi bugün için de ülkemizdeki tezgâh imalatı ve ihracatı içinde sac işleme makinalarınin payı oldukça fazladır. 200</w:t>
      </w:r>
      <w:r w:rsidR="00852B16">
        <w:rPr>
          <w:rFonts w:asciiTheme="minorHAnsi" w:hAnsiTheme="minorHAnsi" w:cstheme="minorHAnsi"/>
        </w:rPr>
        <w:t>9</w:t>
      </w:r>
      <w:r w:rsidRPr="007832E5">
        <w:rPr>
          <w:rFonts w:asciiTheme="minorHAnsi" w:hAnsiTheme="minorHAnsi" w:cstheme="minorHAnsi"/>
        </w:rPr>
        <w:t xml:space="preserve"> yılında imal edilen takım tezgâhlarının % </w:t>
      </w:r>
      <w:r w:rsidR="00852B16">
        <w:rPr>
          <w:rFonts w:asciiTheme="minorHAnsi" w:hAnsiTheme="minorHAnsi" w:cstheme="minorHAnsi"/>
        </w:rPr>
        <w:t>70,7’si sac işleme, % 29,3’ü</w:t>
      </w:r>
      <w:r w:rsidRPr="007832E5">
        <w:rPr>
          <w:rFonts w:asciiTheme="minorHAnsi" w:hAnsiTheme="minorHAnsi" w:cstheme="minorHAnsi"/>
        </w:rPr>
        <w:t xml:space="preserve"> ise talaşlı imalat tezgâhıdır. </w:t>
      </w:r>
    </w:p>
    <w:p w:rsidR="007657DC" w:rsidRPr="007832E5" w:rsidRDefault="007657DC" w:rsidP="007832E5">
      <w:pPr>
        <w:rPr>
          <w:rFonts w:asciiTheme="minorHAnsi" w:hAnsiTheme="minorHAnsi" w:cstheme="minorHAnsi"/>
        </w:rPr>
      </w:pPr>
    </w:p>
    <w:p w:rsidR="00103400" w:rsidRPr="007832E5" w:rsidRDefault="00852B16" w:rsidP="00852B16">
      <w:pPr>
        <w:jc w:val="both"/>
        <w:rPr>
          <w:rFonts w:asciiTheme="minorHAnsi" w:hAnsiTheme="minorHAnsi" w:cstheme="minorHAnsi"/>
        </w:rPr>
      </w:pPr>
      <w:r>
        <w:rPr>
          <w:rFonts w:asciiTheme="minorHAnsi" w:hAnsiTheme="minorHAnsi" w:cstheme="minorHAnsi"/>
        </w:rPr>
        <w:t xml:space="preserve">Türkiye, </w:t>
      </w:r>
      <w:r w:rsidR="00103400" w:rsidRPr="007832E5">
        <w:rPr>
          <w:rFonts w:asciiTheme="minorHAnsi" w:hAnsiTheme="minorHAnsi" w:cstheme="minorHAnsi"/>
        </w:rPr>
        <w:t>dünya takım tezgâhı üretiminin ancak binde 72’sini üretirken, bu oran talaşlı imalatta binde 3’e, levha malzemeleri şekillendiren takım tezgâhlarında %1,93’e (yaklaşık %2’sini) karşılık gelmektedir. CECIMO grubu ülkelerde ise ihracatta ülkemizin tam tersi bir durum gözlenmektedir. Bu ülkelerdeki imalatın yaklaşık % 70’i talaşlı imalat tezgâhıdır.</w:t>
      </w:r>
    </w:p>
    <w:p w:rsidR="00103400" w:rsidRPr="007832E5" w:rsidRDefault="00103400" w:rsidP="007832E5">
      <w:pPr>
        <w:rPr>
          <w:rFonts w:asciiTheme="minorHAnsi" w:hAnsiTheme="minorHAnsi" w:cstheme="minorHAnsi"/>
        </w:rPr>
      </w:pPr>
    </w:p>
    <w:p w:rsidR="00103400" w:rsidRPr="007832E5" w:rsidRDefault="00355F16" w:rsidP="007832E5">
      <w:pPr>
        <w:pStyle w:val="Balk1"/>
        <w:rPr>
          <w:rFonts w:cstheme="minorHAnsi"/>
        </w:rPr>
      </w:pPr>
      <w:bookmarkStart w:id="9" w:name="_Toc253950449"/>
      <w:bookmarkStart w:id="10" w:name="_Toc254644311"/>
      <w:r>
        <w:rPr>
          <w:rFonts w:cstheme="minorHAnsi"/>
        </w:rPr>
        <w:t>3</w:t>
      </w:r>
      <w:r w:rsidR="007317C8" w:rsidRPr="007832E5">
        <w:rPr>
          <w:rFonts w:cstheme="minorHAnsi"/>
        </w:rPr>
        <w:t>.2.</w:t>
      </w:r>
      <w:r w:rsidR="00C55D64" w:rsidRPr="007832E5">
        <w:rPr>
          <w:rFonts w:cstheme="minorHAnsi"/>
        </w:rPr>
        <w:t xml:space="preserve"> </w:t>
      </w:r>
      <w:r w:rsidR="00103400" w:rsidRPr="007832E5">
        <w:rPr>
          <w:rFonts w:cstheme="minorHAnsi"/>
        </w:rPr>
        <w:t>Türkiye’nin Takım Tezgâhları İhracatı</w:t>
      </w:r>
      <w:bookmarkEnd w:id="9"/>
      <w:bookmarkEnd w:id="10"/>
    </w:p>
    <w:p w:rsidR="00103400" w:rsidRPr="007832E5" w:rsidRDefault="00103400" w:rsidP="00A57146">
      <w:pPr>
        <w:jc w:val="both"/>
        <w:rPr>
          <w:rFonts w:asciiTheme="minorHAnsi" w:hAnsiTheme="minorHAnsi" w:cstheme="minorHAnsi"/>
        </w:rPr>
      </w:pPr>
      <w:r w:rsidRPr="007832E5">
        <w:rPr>
          <w:rFonts w:asciiTheme="minorHAnsi" w:hAnsiTheme="minorHAnsi" w:cstheme="minorHAnsi"/>
        </w:rPr>
        <w:t>Türkiye</w:t>
      </w:r>
      <w:r w:rsidR="00535135">
        <w:rPr>
          <w:rFonts w:asciiTheme="minorHAnsi" w:hAnsiTheme="minorHAnsi" w:cstheme="minorHAnsi"/>
        </w:rPr>
        <w:t>, 2008 yılı BM verilerine göre ihracatta 502</w:t>
      </w:r>
      <w:r w:rsidRPr="007832E5">
        <w:rPr>
          <w:rFonts w:asciiTheme="minorHAnsi" w:hAnsiTheme="minorHAnsi" w:cstheme="minorHAnsi"/>
        </w:rPr>
        <w:t>,</w:t>
      </w:r>
      <w:r w:rsidR="00535135">
        <w:rPr>
          <w:rFonts w:asciiTheme="minorHAnsi" w:hAnsiTheme="minorHAnsi" w:cstheme="minorHAnsi"/>
        </w:rPr>
        <w:t>9</w:t>
      </w:r>
      <w:r w:rsidRPr="007832E5">
        <w:rPr>
          <w:rFonts w:asciiTheme="minorHAnsi" w:hAnsiTheme="minorHAnsi" w:cstheme="minorHAnsi"/>
        </w:rPr>
        <w:t xml:space="preserve"> milyon USD ile 1</w:t>
      </w:r>
      <w:r w:rsidR="00535135">
        <w:rPr>
          <w:rFonts w:asciiTheme="minorHAnsi" w:hAnsiTheme="minorHAnsi" w:cstheme="minorHAnsi"/>
        </w:rPr>
        <w:t>7</w:t>
      </w:r>
      <w:r w:rsidRPr="007832E5">
        <w:rPr>
          <w:rFonts w:asciiTheme="minorHAnsi" w:hAnsiTheme="minorHAnsi" w:cstheme="minorHAnsi"/>
        </w:rPr>
        <w:t>. sırada yer almaktadır. Ülkemizde talaşlı imalat yapan takım tezgahlarındaki ithalata dayalı bir yapıya karşılık</w:t>
      </w:r>
      <w:r w:rsidR="00E84C47">
        <w:rPr>
          <w:rFonts w:asciiTheme="minorHAnsi" w:hAnsiTheme="minorHAnsi" w:cstheme="minorHAnsi"/>
        </w:rPr>
        <w:t>,</w:t>
      </w:r>
      <w:r w:rsidRPr="007832E5">
        <w:rPr>
          <w:rFonts w:asciiTheme="minorHAnsi" w:hAnsiTheme="minorHAnsi" w:cstheme="minorHAnsi"/>
        </w:rPr>
        <w:t xml:space="preserve"> testereler ve levha malzemeleri şekillendiren tezgahlarda (pres, giyotin, makas, abkant v.s) hızlı bir gelişme görmekteyiz. Bu grupta yer alan imalatçılarımız</w:t>
      </w:r>
      <w:r w:rsidR="00535135">
        <w:rPr>
          <w:rFonts w:asciiTheme="minorHAnsi" w:hAnsiTheme="minorHAnsi" w:cstheme="minorHAnsi"/>
        </w:rPr>
        <w:t>,</w:t>
      </w:r>
      <w:r w:rsidRPr="007832E5">
        <w:rPr>
          <w:rFonts w:asciiTheme="minorHAnsi" w:hAnsiTheme="minorHAnsi" w:cstheme="minorHAnsi"/>
        </w:rPr>
        <w:t xml:space="preserve"> talaşlı imalat </w:t>
      </w:r>
      <w:r w:rsidR="00535135">
        <w:rPr>
          <w:rFonts w:asciiTheme="minorHAnsi" w:hAnsiTheme="minorHAnsi" w:cstheme="minorHAnsi"/>
        </w:rPr>
        <w:t xml:space="preserve">yapan </w:t>
      </w:r>
      <w:r w:rsidRPr="007832E5">
        <w:rPr>
          <w:rFonts w:asciiTheme="minorHAnsi" w:hAnsiTheme="minorHAnsi" w:cstheme="minorHAnsi"/>
        </w:rPr>
        <w:t>takım tezgâhlarına oranla çok daha konvansiyonel nitelikteki ürünlerinin gamını sürekli geliştirmekte ve pazar paylarını arttırmaktadırlar. Takım tezgâh</w:t>
      </w:r>
      <w:r w:rsidR="00E84C47">
        <w:rPr>
          <w:rFonts w:asciiTheme="minorHAnsi" w:hAnsiTheme="minorHAnsi" w:cstheme="minorHAnsi"/>
        </w:rPr>
        <w:t>lar</w:t>
      </w:r>
      <w:r w:rsidRPr="007832E5">
        <w:rPr>
          <w:rFonts w:asciiTheme="minorHAnsi" w:hAnsiTheme="minorHAnsi" w:cstheme="minorHAnsi"/>
        </w:rPr>
        <w:t>ı ihracatımızın % 83,4’ünü bu grup te</w:t>
      </w:r>
      <w:r w:rsidR="00535135">
        <w:rPr>
          <w:rFonts w:asciiTheme="minorHAnsi" w:hAnsiTheme="minorHAnsi" w:cstheme="minorHAnsi"/>
        </w:rPr>
        <w:t>zgâhlar</w:t>
      </w:r>
      <w:r w:rsidRPr="007832E5">
        <w:rPr>
          <w:rFonts w:asciiTheme="minorHAnsi" w:hAnsiTheme="minorHAnsi" w:cstheme="minorHAnsi"/>
        </w:rPr>
        <w:t xml:space="preserve"> oluş</w:t>
      </w:r>
      <w:r w:rsidR="00535135">
        <w:rPr>
          <w:rFonts w:asciiTheme="minorHAnsi" w:hAnsiTheme="minorHAnsi" w:cstheme="minorHAnsi"/>
        </w:rPr>
        <w:t>tur</w:t>
      </w:r>
      <w:r w:rsidRPr="007832E5">
        <w:rPr>
          <w:rFonts w:asciiTheme="minorHAnsi" w:hAnsiTheme="minorHAnsi" w:cstheme="minorHAnsi"/>
        </w:rPr>
        <w:t>maktadır. Yine bu grupta yer alan tezgâhların ihracatının % 63’ü Avrupa Birliği ülkelerine, ABD ve Kanada’ya yapılmaktadır.</w:t>
      </w:r>
    </w:p>
    <w:p w:rsidR="00103400" w:rsidRPr="007832E5" w:rsidRDefault="00103400" w:rsidP="00A57146">
      <w:pPr>
        <w:jc w:val="both"/>
        <w:rPr>
          <w:rFonts w:asciiTheme="minorHAnsi" w:hAnsiTheme="minorHAnsi" w:cstheme="minorHAnsi"/>
        </w:rPr>
      </w:pPr>
    </w:p>
    <w:p w:rsidR="00103400" w:rsidRPr="00E51C4C" w:rsidRDefault="00103400" w:rsidP="007832E5">
      <w:pPr>
        <w:rPr>
          <w:rFonts w:asciiTheme="minorHAnsi" w:hAnsiTheme="minorHAnsi" w:cstheme="minorHAnsi"/>
          <w:b/>
          <w:sz w:val="22"/>
          <w:szCs w:val="22"/>
        </w:rPr>
      </w:pPr>
      <w:r w:rsidRPr="00E51C4C">
        <w:rPr>
          <w:rFonts w:asciiTheme="minorHAnsi" w:hAnsiTheme="minorHAnsi" w:cstheme="minorHAnsi"/>
          <w:b/>
          <w:sz w:val="22"/>
          <w:szCs w:val="22"/>
        </w:rPr>
        <w:t xml:space="preserve">Grafik 2- İhracattaki Gelişmeler </w:t>
      </w:r>
      <w:r w:rsidR="007B6F85">
        <w:rPr>
          <w:rFonts w:asciiTheme="minorHAnsi" w:hAnsiTheme="minorHAnsi" w:cstheme="minorHAnsi"/>
          <w:b/>
          <w:sz w:val="22"/>
          <w:szCs w:val="22"/>
        </w:rPr>
        <w:t>(Talaşlı ve Talaşsız/</w:t>
      </w:r>
      <w:r w:rsidRPr="00E51C4C">
        <w:rPr>
          <w:rFonts w:asciiTheme="minorHAnsi" w:hAnsiTheme="minorHAnsi" w:cstheme="minorHAnsi"/>
          <w:b/>
          <w:sz w:val="22"/>
          <w:szCs w:val="22"/>
        </w:rPr>
        <w:t xml:space="preserve">Metal </w:t>
      </w:r>
      <w:r w:rsidR="00587709" w:rsidRPr="00E51C4C">
        <w:rPr>
          <w:rFonts w:asciiTheme="minorHAnsi" w:hAnsiTheme="minorHAnsi" w:cstheme="minorHAnsi"/>
          <w:b/>
          <w:sz w:val="22"/>
          <w:szCs w:val="22"/>
        </w:rPr>
        <w:t>Ş</w:t>
      </w:r>
      <w:r w:rsidRPr="00E51C4C">
        <w:rPr>
          <w:rFonts w:asciiTheme="minorHAnsi" w:hAnsiTheme="minorHAnsi" w:cstheme="minorHAnsi"/>
          <w:b/>
          <w:sz w:val="22"/>
          <w:szCs w:val="22"/>
        </w:rPr>
        <w:t xml:space="preserve">ekillendirme) </w:t>
      </w:r>
    </w:p>
    <w:p w:rsidR="00103400" w:rsidRPr="007832E5" w:rsidRDefault="009903E3" w:rsidP="007832E5">
      <w:pPr>
        <w:rPr>
          <w:rFonts w:asciiTheme="minorHAnsi" w:hAnsiTheme="minorHAnsi" w:cstheme="minorHAnsi"/>
        </w:rPr>
      </w:pPr>
      <w:r w:rsidRPr="007832E5">
        <w:rPr>
          <w:rFonts w:asciiTheme="minorHAnsi" w:hAnsiTheme="minorHAnsi" w:cstheme="minorHAnsi"/>
        </w:rPr>
        <w:drawing>
          <wp:inline distT="0" distB="0" distL="0" distR="0">
            <wp:extent cx="5882020" cy="2805887"/>
            <wp:effectExtent l="19050" t="0" r="2348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3400" w:rsidRPr="00766AD2" w:rsidRDefault="00103400" w:rsidP="007832E5">
      <w:pPr>
        <w:rPr>
          <w:rFonts w:asciiTheme="minorHAnsi" w:hAnsiTheme="minorHAnsi" w:cstheme="minorHAnsi"/>
          <w:i/>
          <w:sz w:val="20"/>
        </w:rPr>
      </w:pPr>
      <w:r w:rsidRPr="00766AD2">
        <w:rPr>
          <w:rFonts w:asciiTheme="minorHAnsi" w:hAnsiTheme="minorHAnsi" w:cstheme="minorHAnsi"/>
          <w:i/>
          <w:sz w:val="20"/>
        </w:rPr>
        <w:t>Kaynak: TUİK</w:t>
      </w:r>
    </w:p>
    <w:p w:rsidR="009903E3" w:rsidRDefault="009903E3" w:rsidP="007832E5">
      <w:pPr>
        <w:rPr>
          <w:rFonts w:asciiTheme="minorHAnsi" w:hAnsiTheme="minorHAnsi" w:cstheme="minorHAnsi"/>
        </w:rPr>
      </w:pPr>
    </w:p>
    <w:p w:rsidR="007B6F85" w:rsidRDefault="007B6F85" w:rsidP="007832E5">
      <w:pPr>
        <w:rPr>
          <w:rFonts w:asciiTheme="minorHAnsi" w:hAnsiTheme="minorHAnsi" w:cstheme="minorHAnsi"/>
        </w:rPr>
      </w:pPr>
    </w:p>
    <w:p w:rsidR="007B6F85" w:rsidRDefault="007B6F85" w:rsidP="007832E5">
      <w:pPr>
        <w:rPr>
          <w:rFonts w:asciiTheme="minorHAnsi" w:hAnsiTheme="minorHAnsi" w:cstheme="minorHAnsi"/>
        </w:rPr>
      </w:pPr>
    </w:p>
    <w:p w:rsidR="007B6F85" w:rsidRPr="007832E5" w:rsidRDefault="007B6F85" w:rsidP="007832E5">
      <w:pPr>
        <w:rPr>
          <w:rFonts w:asciiTheme="minorHAnsi" w:hAnsiTheme="minorHAnsi" w:cstheme="minorHAnsi"/>
        </w:rPr>
      </w:pPr>
    </w:p>
    <w:p w:rsidR="007B6F85" w:rsidRDefault="007B6F85" w:rsidP="007B6F85">
      <w:pPr>
        <w:rPr>
          <w:rFonts w:asciiTheme="minorHAnsi" w:hAnsiTheme="minorHAnsi" w:cstheme="minorHAnsi"/>
          <w:b/>
          <w:sz w:val="22"/>
        </w:rPr>
      </w:pPr>
      <w:r>
        <w:rPr>
          <w:rFonts w:asciiTheme="minorHAnsi" w:hAnsiTheme="minorHAnsi" w:cstheme="minorHAnsi"/>
          <w:b/>
          <w:sz w:val="22"/>
        </w:rPr>
        <w:lastRenderedPageBreak/>
        <w:t>Tablo 5- Türkiye’nin T</w:t>
      </w:r>
      <w:r w:rsidRPr="000A321F">
        <w:rPr>
          <w:rFonts w:asciiTheme="minorHAnsi" w:hAnsiTheme="minorHAnsi" w:cstheme="minorHAnsi"/>
          <w:b/>
          <w:sz w:val="22"/>
        </w:rPr>
        <w:t xml:space="preserve">akım </w:t>
      </w:r>
      <w:r>
        <w:rPr>
          <w:rFonts w:asciiTheme="minorHAnsi" w:hAnsiTheme="minorHAnsi" w:cstheme="minorHAnsi"/>
          <w:b/>
          <w:sz w:val="22"/>
        </w:rPr>
        <w:t>T</w:t>
      </w:r>
      <w:r w:rsidRPr="000A321F">
        <w:rPr>
          <w:rFonts w:asciiTheme="minorHAnsi" w:hAnsiTheme="minorHAnsi" w:cstheme="minorHAnsi"/>
          <w:b/>
          <w:sz w:val="22"/>
        </w:rPr>
        <w:t xml:space="preserve">ezgahı </w:t>
      </w:r>
      <w:r>
        <w:rPr>
          <w:rFonts w:asciiTheme="minorHAnsi" w:hAnsiTheme="minorHAnsi" w:cstheme="minorHAnsi"/>
          <w:b/>
          <w:sz w:val="22"/>
        </w:rPr>
        <w:t>İ</w:t>
      </w:r>
      <w:r w:rsidRPr="000A321F">
        <w:rPr>
          <w:rFonts w:asciiTheme="minorHAnsi" w:hAnsiTheme="minorHAnsi" w:cstheme="minorHAnsi"/>
          <w:b/>
          <w:sz w:val="22"/>
        </w:rPr>
        <w:t>h</w:t>
      </w:r>
      <w:r>
        <w:rPr>
          <w:rFonts w:asciiTheme="minorHAnsi" w:hAnsiTheme="minorHAnsi" w:cstheme="minorHAnsi"/>
          <w:b/>
          <w:sz w:val="22"/>
        </w:rPr>
        <w:t>rac</w:t>
      </w:r>
      <w:r w:rsidRPr="000A321F">
        <w:rPr>
          <w:rFonts w:asciiTheme="minorHAnsi" w:hAnsiTheme="minorHAnsi" w:cstheme="minorHAnsi"/>
          <w:b/>
          <w:sz w:val="22"/>
        </w:rPr>
        <w:t xml:space="preserve">atında </w:t>
      </w:r>
      <w:r>
        <w:rPr>
          <w:rFonts w:asciiTheme="minorHAnsi" w:hAnsiTheme="minorHAnsi" w:cstheme="minorHAnsi"/>
          <w:b/>
          <w:sz w:val="22"/>
        </w:rPr>
        <w:t>İ</w:t>
      </w:r>
      <w:r w:rsidRPr="000A321F">
        <w:rPr>
          <w:rFonts w:asciiTheme="minorHAnsi" w:hAnsiTheme="minorHAnsi" w:cstheme="minorHAnsi"/>
          <w:b/>
          <w:sz w:val="22"/>
        </w:rPr>
        <w:t xml:space="preserve">lk 10 </w:t>
      </w:r>
      <w:r>
        <w:rPr>
          <w:rFonts w:asciiTheme="minorHAnsi" w:hAnsiTheme="minorHAnsi" w:cstheme="minorHAnsi"/>
          <w:b/>
          <w:sz w:val="22"/>
        </w:rPr>
        <w:t>Ü</w:t>
      </w:r>
      <w:r w:rsidRPr="000A321F">
        <w:rPr>
          <w:rFonts w:asciiTheme="minorHAnsi" w:hAnsiTheme="minorHAnsi" w:cstheme="minorHAnsi"/>
          <w:b/>
          <w:sz w:val="22"/>
        </w:rPr>
        <w:t>lke</w:t>
      </w:r>
      <w:r>
        <w:rPr>
          <w:rFonts w:asciiTheme="minorHAnsi" w:hAnsiTheme="minorHAnsi" w:cstheme="minorHAnsi"/>
          <w:b/>
          <w:sz w:val="22"/>
        </w:rPr>
        <w:t xml:space="preserve"> (Bin USD)</w:t>
      </w:r>
    </w:p>
    <w:tbl>
      <w:tblPr>
        <w:tblW w:w="9265" w:type="dxa"/>
        <w:tblInd w:w="91" w:type="dxa"/>
        <w:tblLook w:val="04A0"/>
      </w:tblPr>
      <w:tblGrid>
        <w:gridCol w:w="460"/>
        <w:gridCol w:w="1641"/>
        <w:gridCol w:w="1045"/>
        <w:gridCol w:w="960"/>
        <w:gridCol w:w="878"/>
        <w:gridCol w:w="1033"/>
        <w:gridCol w:w="960"/>
        <w:gridCol w:w="1296"/>
        <w:gridCol w:w="992"/>
      </w:tblGrid>
      <w:tr w:rsidR="007B6F85" w:rsidRPr="00537525" w:rsidTr="00E84C47">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color w:val="000000"/>
                <w:sz w:val="20"/>
                <w:szCs w:val="20"/>
                <w:lang w:eastAsia="en-US"/>
              </w:rPr>
            </w:pPr>
          </w:p>
        </w:tc>
        <w:tc>
          <w:tcPr>
            <w:tcW w:w="164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ÜLKE</w:t>
            </w:r>
          </w:p>
        </w:tc>
        <w:tc>
          <w:tcPr>
            <w:tcW w:w="104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2005</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2006</w:t>
            </w:r>
          </w:p>
        </w:tc>
        <w:tc>
          <w:tcPr>
            <w:tcW w:w="87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2007</w:t>
            </w:r>
          </w:p>
        </w:tc>
        <w:tc>
          <w:tcPr>
            <w:tcW w:w="1033"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2008</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2009</w:t>
            </w:r>
          </w:p>
        </w:tc>
        <w:tc>
          <w:tcPr>
            <w:tcW w:w="1296" w:type="dxa"/>
            <w:tcBorders>
              <w:top w:val="single" w:sz="4" w:space="0" w:color="auto"/>
              <w:left w:val="nil"/>
              <w:bottom w:val="single" w:sz="4" w:space="0" w:color="auto"/>
              <w:right w:val="single" w:sz="4" w:space="0" w:color="auto"/>
            </w:tcBorders>
            <w:shd w:val="clear" w:color="auto" w:fill="EEECE1" w:themeFill="background2"/>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2009/2008</w:t>
            </w:r>
            <w:r w:rsidRPr="00535135">
              <w:rPr>
                <w:rFonts w:asciiTheme="minorHAnsi" w:hAnsiTheme="minorHAnsi" w:cstheme="minorHAnsi"/>
                <w:b/>
                <w:bCs/>
                <w:color w:val="000000"/>
                <w:sz w:val="20"/>
                <w:szCs w:val="20"/>
                <w:lang w:eastAsia="en-US"/>
              </w:rPr>
              <w:br/>
              <w:t>Değişim (%)</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Pay</w:t>
            </w:r>
          </w:p>
          <w:p w:rsidR="007B6F85" w:rsidRPr="00535135" w:rsidRDefault="007B6F85" w:rsidP="00E84C47">
            <w:pPr>
              <w:jc w:val="center"/>
              <w:rPr>
                <w:rFonts w:asciiTheme="minorHAnsi" w:hAnsiTheme="minorHAnsi" w:cstheme="minorHAnsi"/>
                <w:b/>
                <w:bCs/>
                <w:color w:val="000000"/>
                <w:sz w:val="20"/>
                <w:szCs w:val="20"/>
                <w:lang w:eastAsia="en-US"/>
              </w:rPr>
            </w:pPr>
            <w:r w:rsidRPr="00535135">
              <w:rPr>
                <w:rFonts w:asciiTheme="minorHAnsi" w:hAnsiTheme="minorHAnsi" w:cstheme="minorHAnsi"/>
                <w:b/>
                <w:bCs/>
                <w:color w:val="000000"/>
                <w:sz w:val="20"/>
                <w:szCs w:val="20"/>
                <w:lang w:eastAsia="en-US"/>
              </w:rPr>
              <w:t>(%)</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1</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Almanya</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12.590</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18.773</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28.750</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44.702</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22.249</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-50,2</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7,6</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2</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Irak</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3.160</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2.478</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2.068</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3.953</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21.017</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431,7</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7,2</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3</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Serbest Bölgeler</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49.216</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59.270</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76.064</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72.211</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17.726</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-75,5</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6,1</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4</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İran</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4.587</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3.284</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9.871</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11.363</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16.613</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46,2</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5,7</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5</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Sudi Arabistan</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4.231</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5.051</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7.940</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10.023</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11.865</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18,4</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4,1</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6</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ABD</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6.417</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11.134</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12.147</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12.472</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11.277</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-9,6</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3,9</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7</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Rusya</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7.876</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11.249</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19.756</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22.820</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10.570</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-53,7</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3,6</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8</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Polonya</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4.357</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8.278</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12.181</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19.195</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9.845</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-48,7</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3,4</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9</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İtalya</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24.656</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9.315</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10.157</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15.605</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9.297</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-40,4</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3,2</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10</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rPr>
            </w:pPr>
            <w:r w:rsidRPr="00535135">
              <w:rPr>
                <w:rFonts w:asciiTheme="minorHAnsi" w:hAnsiTheme="minorHAnsi" w:cstheme="minorHAnsi"/>
                <w:color w:val="333333"/>
                <w:sz w:val="20"/>
                <w:szCs w:val="20"/>
              </w:rPr>
              <w:t>Brezilya</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3.193</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4.715</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9.925</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22.605</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8.690</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-61,6</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3,0</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 </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color w:val="333333"/>
                <w:sz w:val="20"/>
                <w:szCs w:val="20"/>
                <w:lang w:eastAsia="en-US"/>
              </w:rPr>
            </w:pPr>
            <w:r w:rsidRPr="00535135">
              <w:rPr>
                <w:rFonts w:asciiTheme="minorHAnsi" w:hAnsiTheme="minorHAnsi" w:cstheme="minorHAnsi"/>
                <w:color w:val="333333"/>
                <w:sz w:val="20"/>
                <w:szCs w:val="20"/>
                <w:lang w:eastAsia="en-US"/>
              </w:rPr>
              <w:t>Diğerleri</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95.119</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138.160</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208.851</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267.946</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sz w:val="20"/>
                <w:szCs w:val="20"/>
              </w:rPr>
            </w:pPr>
            <w:r w:rsidRPr="00535135">
              <w:rPr>
                <w:rFonts w:asciiTheme="minorHAnsi" w:hAnsiTheme="minorHAnsi" w:cstheme="minorHAnsi"/>
                <w:sz w:val="20"/>
                <w:szCs w:val="20"/>
              </w:rPr>
              <w:t>153.678</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-42,6</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rPr>
            </w:pPr>
            <w:r w:rsidRPr="00535135">
              <w:rPr>
                <w:rFonts w:asciiTheme="minorHAnsi" w:hAnsiTheme="minorHAnsi" w:cstheme="minorHAnsi"/>
                <w:color w:val="000000"/>
                <w:sz w:val="20"/>
                <w:szCs w:val="20"/>
              </w:rPr>
              <w:t>52,5</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color w:val="000000"/>
                <w:sz w:val="20"/>
                <w:szCs w:val="20"/>
                <w:lang w:eastAsia="en-US"/>
              </w:rPr>
            </w:pPr>
            <w:r w:rsidRPr="00535135">
              <w:rPr>
                <w:rFonts w:asciiTheme="minorHAnsi" w:hAnsiTheme="minorHAnsi" w:cstheme="minorHAnsi"/>
                <w:color w:val="000000"/>
                <w:sz w:val="20"/>
                <w:szCs w:val="20"/>
                <w:lang w:eastAsia="en-US"/>
              </w:rPr>
              <w:t> </w:t>
            </w:r>
          </w:p>
        </w:tc>
        <w:tc>
          <w:tcPr>
            <w:tcW w:w="1641"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rPr>
                <w:rFonts w:asciiTheme="minorHAnsi" w:hAnsiTheme="minorHAnsi" w:cstheme="minorHAnsi"/>
                <w:b/>
                <w:color w:val="333333"/>
                <w:sz w:val="20"/>
                <w:szCs w:val="20"/>
                <w:lang w:eastAsia="en-US"/>
              </w:rPr>
            </w:pPr>
            <w:r w:rsidRPr="00535135">
              <w:rPr>
                <w:rFonts w:asciiTheme="minorHAnsi" w:hAnsiTheme="minorHAnsi" w:cstheme="minorHAnsi"/>
                <w:b/>
                <w:color w:val="333333"/>
                <w:sz w:val="20"/>
                <w:szCs w:val="20"/>
                <w:lang w:eastAsia="en-US"/>
              </w:rPr>
              <w:t>TOPLAM</w:t>
            </w:r>
          </w:p>
        </w:tc>
        <w:tc>
          <w:tcPr>
            <w:tcW w:w="1045"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b/>
                <w:sz w:val="20"/>
                <w:szCs w:val="20"/>
              </w:rPr>
            </w:pPr>
            <w:r w:rsidRPr="00535135">
              <w:rPr>
                <w:rFonts w:asciiTheme="minorHAnsi" w:hAnsiTheme="minorHAnsi" w:cstheme="minorHAnsi"/>
                <w:b/>
                <w:sz w:val="20"/>
                <w:szCs w:val="20"/>
              </w:rPr>
              <w:t>215.402</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b/>
                <w:sz w:val="20"/>
                <w:szCs w:val="20"/>
              </w:rPr>
            </w:pPr>
            <w:r w:rsidRPr="00535135">
              <w:rPr>
                <w:rFonts w:asciiTheme="minorHAnsi" w:hAnsiTheme="minorHAnsi" w:cstheme="minorHAnsi"/>
                <w:b/>
                <w:sz w:val="20"/>
                <w:szCs w:val="20"/>
              </w:rPr>
              <w:t>271.707</w:t>
            </w:r>
          </w:p>
        </w:tc>
        <w:tc>
          <w:tcPr>
            <w:tcW w:w="878"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b/>
                <w:sz w:val="20"/>
                <w:szCs w:val="20"/>
              </w:rPr>
            </w:pPr>
            <w:r w:rsidRPr="00535135">
              <w:rPr>
                <w:rFonts w:asciiTheme="minorHAnsi" w:hAnsiTheme="minorHAnsi" w:cstheme="minorHAnsi"/>
                <w:b/>
                <w:sz w:val="20"/>
                <w:szCs w:val="20"/>
              </w:rPr>
              <w:t>397.710</w:t>
            </w:r>
          </w:p>
        </w:tc>
        <w:tc>
          <w:tcPr>
            <w:tcW w:w="1033"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b/>
                <w:sz w:val="20"/>
                <w:szCs w:val="20"/>
              </w:rPr>
            </w:pPr>
            <w:r w:rsidRPr="00535135">
              <w:rPr>
                <w:rFonts w:asciiTheme="minorHAnsi" w:hAnsiTheme="minorHAnsi" w:cstheme="minorHAnsi"/>
                <w:b/>
                <w:sz w:val="20"/>
                <w:szCs w:val="20"/>
              </w:rPr>
              <w:t>502.895</w:t>
            </w:r>
          </w:p>
        </w:tc>
        <w:tc>
          <w:tcPr>
            <w:tcW w:w="960"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right"/>
              <w:rPr>
                <w:rFonts w:asciiTheme="minorHAnsi" w:hAnsiTheme="minorHAnsi" w:cstheme="minorHAnsi"/>
                <w:b/>
                <w:sz w:val="20"/>
                <w:szCs w:val="20"/>
              </w:rPr>
            </w:pPr>
            <w:r w:rsidRPr="00535135">
              <w:rPr>
                <w:rFonts w:asciiTheme="minorHAnsi" w:hAnsiTheme="minorHAnsi" w:cstheme="minorHAnsi"/>
                <w:b/>
                <w:sz w:val="20"/>
                <w:szCs w:val="20"/>
              </w:rPr>
              <w:t>292.827</w:t>
            </w:r>
          </w:p>
        </w:tc>
        <w:tc>
          <w:tcPr>
            <w:tcW w:w="1296" w:type="dxa"/>
            <w:tcBorders>
              <w:top w:val="nil"/>
              <w:left w:val="nil"/>
              <w:bottom w:val="single" w:sz="4" w:space="0" w:color="auto"/>
              <w:right w:val="single" w:sz="4" w:space="0" w:color="auto"/>
            </w:tcBorders>
            <w:shd w:val="clear" w:color="auto" w:fill="auto"/>
            <w:vAlign w:val="bottom"/>
            <w:hideMark/>
          </w:tcPr>
          <w:p w:rsidR="007B6F85" w:rsidRPr="00535135" w:rsidRDefault="007B6F85" w:rsidP="00E84C47">
            <w:pPr>
              <w:jc w:val="center"/>
              <w:rPr>
                <w:rFonts w:asciiTheme="minorHAnsi" w:hAnsiTheme="minorHAnsi" w:cstheme="minorHAnsi"/>
                <w:b/>
                <w:color w:val="000000"/>
                <w:sz w:val="20"/>
                <w:szCs w:val="20"/>
              </w:rPr>
            </w:pPr>
            <w:r w:rsidRPr="00535135">
              <w:rPr>
                <w:rFonts w:asciiTheme="minorHAnsi" w:hAnsiTheme="minorHAnsi" w:cstheme="minorHAnsi"/>
                <w:b/>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5135" w:rsidRDefault="007B6F85" w:rsidP="00E84C47">
            <w:pPr>
              <w:jc w:val="center"/>
              <w:rPr>
                <w:rFonts w:asciiTheme="minorHAnsi" w:hAnsiTheme="minorHAnsi" w:cstheme="minorHAnsi"/>
                <w:b/>
                <w:color w:val="000000"/>
                <w:sz w:val="20"/>
                <w:szCs w:val="20"/>
              </w:rPr>
            </w:pPr>
            <w:r w:rsidRPr="00535135">
              <w:rPr>
                <w:rFonts w:asciiTheme="minorHAnsi" w:hAnsiTheme="minorHAnsi" w:cstheme="minorHAnsi"/>
                <w:b/>
                <w:color w:val="000000"/>
                <w:sz w:val="20"/>
                <w:szCs w:val="20"/>
              </w:rPr>
              <w:t>100,0</w:t>
            </w:r>
          </w:p>
        </w:tc>
      </w:tr>
    </w:tbl>
    <w:p w:rsidR="007B6F85" w:rsidRPr="00537525" w:rsidRDefault="007B6F85" w:rsidP="007B6F85">
      <w:pPr>
        <w:rPr>
          <w:rFonts w:asciiTheme="minorHAnsi" w:hAnsiTheme="minorHAnsi" w:cstheme="minorHAnsi"/>
          <w:b/>
          <w:sz w:val="22"/>
        </w:rPr>
      </w:pPr>
      <w:r w:rsidRPr="00537525">
        <w:rPr>
          <w:rFonts w:asciiTheme="minorHAnsi" w:hAnsiTheme="minorHAnsi" w:cstheme="minorHAnsi"/>
          <w:i/>
          <w:iCs/>
          <w:color w:val="000000"/>
          <w:sz w:val="20"/>
          <w:szCs w:val="20"/>
        </w:rPr>
        <w:t>Kaynak: ITC – Uluslararası Ticaret Merkezi (www.trademap.org)</w:t>
      </w:r>
    </w:p>
    <w:p w:rsidR="007B6F85" w:rsidRDefault="007B6F85" w:rsidP="007832E5">
      <w:pPr>
        <w:rPr>
          <w:rFonts w:asciiTheme="minorHAnsi" w:hAnsiTheme="minorHAnsi" w:cstheme="minorHAnsi"/>
          <w:b/>
          <w:sz w:val="22"/>
        </w:rPr>
      </w:pPr>
    </w:p>
    <w:p w:rsidR="007B6F85" w:rsidRDefault="007B6F85"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Pr="008209E8" w:rsidRDefault="007023B9" w:rsidP="007023B9">
      <w:pPr>
        <w:rPr>
          <w:rFonts w:asciiTheme="minorHAnsi" w:hAnsiTheme="minorHAnsi" w:cstheme="minorHAnsi"/>
          <w:b/>
          <w:sz w:val="22"/>
        </w:rPr>
      </w:pPr>
      <w:r w:rsidRPr="008209E8">
        <w:rPr>
          <w:rFonts w:asciiTheme="minorHAnsi" w:hAnsiTheme="minorHAnsi" w:cstheme="minorHAnsi"/>
          <w:b/>
          <w:sz w:val="22"/>
        </w:rPr>
        <w:t xml:space="preserve">Grafik </w:t>
      </w:r>
      <w:r>
        <w:rPr>
          <w:rFonts w:asciiTheme="minorHAnsi" w:hAnsiTheme="minorHAnsi" w:cstheme="minorHAnsi"/>
          <w:b/>
          <w:sz w:val="22"/>
        </w:rPr>
        <w:t>3</w:t>
      </w:r>
      <w:r w:rsidRPr="008209E8">
        <w:rPr>
          <w:rFonts w:asciiTheme="minorHAnsi" w:hAnsiTheme="minorHAnsi" w:cstheme="minorHAnsi"/>
          <w:b/>
          <w:sz w:val="22"/>
        </w:rPr>
        <w:t xml:space="preserve">- </w:t>
      </w:r>
      <w:r>
        <w:rPr>
          <w:rFonts w:asciiTheme="minorHAnsi" w:hAnsiTheme="minorHAnsi" w:cstheme="minorHAnsi"/>
          <w:b/>
          <w:sz w:val="22"/>
        </w:rPr>
        <w:t>Türkiye</w:t>
      </w:r>
      <w:r w:rsidRPr="008209E8">
        <w:rPr>
          <w:rFonts w:asciiTheme="minorHAnsi" w:hAnsiTheme="minorHAnsi" w:cstheme="minorHAnsi"/>
          <w:b/>
          <w:sz w:val="22"/>
        </w:rPr>
        <w:t xml:space="preserve"> Takım Tezgahları İ</w:t>
      </w:r>
      <w:r>
        <w:rPr>
          <w:rFonts w:asciiTheme="minorHAnsi" w:hAnsiTheme="minorHAnsi" w:cstheme="minorHAnsi"/>
          <w:b/>
          <w:sz w:val="22"/>
        </w:rPr>
        <w:t>hrac</w:t>
      </w:r>
      <w:r w:rsidRPr="008209E8">
        <w:rPr>
          <w:rFonts w:asciiTheme="minorHAnsi" w:hAnsiTheme="minorHAnsi" w:cstheme="minorHAnsi"/>
          <w:b/>
          <w:sz w:val="22"/>
        </w:rPr>
        <w:t>at</w:t>
      </w:r>
      <w:r>
        <w:rPr>
          <w:rFonts w:asciiTheme="minorHAnsi" w:hAnsiTheme="minorHAnsi" w:cstheme="minorHAnsi"/>
          <w:b/>
          <w:sz w:val="22"/>
        </w:rPr>
        <w:t>ının</w:t>
      </w:r>
      <w:r w:rsidRPr="008209E8">
        <w:rPr>
          <w:rFonts w:asciiTheme="minorHAnsi" w:hAnsiTheme="minorHAnsi" w:cstheme="minorHAnsi"/>
          <w:b/>
          <w:sz w:val="22"/>
        </w:rPr>
        <w:t xml:space="preserve"> Ülkeler</w:t>
      </w:r>
      <w:r>
        <w:rPr>
          <w:rFonts w:asciiTheme="minorHAnsi" w:hAnsiTheme="minorHAnsi" w:cstheme="minorHAnsi"/>
          <w:b/>
          <w:sz w:val="22"/>
        </w:rPr>
        <w:t>e Göre Dağılım (2009)</w:t>
      </w:r>
    </w:p>
    <w:p w:rsidR="007023B9" w:rsidRDefault="007023B9" w:rsidP="007832E5">
      <w:pPr>
        <w:rPr>
          <w:rFonts w:asciiTheme="minorHAnsi" w:hAnsiTheme="minorHAnsi" w:cstheme="minorHAnsi"/>
          <w:b/>
          <w:sz w:val="22"/>
        </w:rPr>
      </w:pPr>
      <w:r w:rsidRPr="007023B9">
        <w:rPr>
          <w:rFonts w:asciiTheme="minorHAnsi" w:hAnsiTheme="minorHAnsi" w:cstheme="minorHAnsi"/>
          <w:b/>
          <w:sz w:val="22"/>
        </w:rPr>
        <w:drawing>
          <wp:inline distT="0" distB="0" distL="0" distR="0">
            <wp:extent cx="5762847" cy="2541181"/>
            <wp:effectExtent l="19050" t="0" r="9303" b="0"/>
            <wp:docPr id="6"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7023B9" w:rsidRDefault="007023B9" w:rsidP="007832E5">
      <w:pPr>
        <w:rPr>
          <w:rFonts w:asciiTheme="minorHAnsi" w:hAnsiTheme="minorHAnsi" w:cstheme="minorHAnsi"/>
          <w:b/>
          <w:sz w:val="22"/>
        </w:rPr>
      </w:pPr>
    </w:p>
    <w:p w:rsidR="00103400" w:rsidRDefault="00103400" w:rsidP="007832E5">
      <w:pPr>
        <w:rPr>
          <w:rFonts w:asciiTheme="minorHAnsi" w:hAnsiTheme="minorHAnsi" w:cstheme="minorHAnsi"/>
          <w:b/>
          <w:sz w:val="22"/>
          <w:szCs w:val="22"/>
        </w:rPr>
      </w:pPr>
      <w:r w:rsidRPr="00E51C4C">
        <w:rPr>
          <w:rFonts w:asciiTheme="minorHAnsi" w:hAnsiTheme="minorHAnsi" w:cstheme="minorHAnsi"/>
          <w:b/>
          <w:sz w:val="22"/>
        </w:rPr>
        <w:lastRenderedPageBreak/>
        <w:t xml:space="preserve">Tablo </w:t>
      </w:r>
      <w:r w:rsidR="007B6F85">
        <w:rPr>
          <w:rFonts w:asciiTheme="minorHAnsi" w:hAnsiTheme="minorHAnsi" w:cstheme="minorHAnsi"/>
          <w:b/>
          <w:sz w:val="22"/>
        </w:rPr>
        <w:t>6</w:t>
      </w:r>
      <w:r w:rsidR="003D4FBB" w:rsidRPr="00AC6C8A">
        <w:rPr>
          <w:rFonts w:ascii="Calibri" w:hAnsi="Calibri" w:cs="Calibri"/>
          <w:b/>
          <w:sz w:val="22"/>
          <w:szCs w:val="22"/>
        </w:rPr>
        <w:t>-</w:t>
      </w:r>
      <w:r w:rsidR="00320FBB">
        <w:rPr>
          <w:rFonts w:ascii="Calibri" w:hAnsi="Calibri" w:cs="Calibri"/>
          <w:b/>
          <w:sz w:val="22"/>
          <w:szCs w:val="22"/>
        </w:rPr>
        <w:t xml:space="preserve"> </w:t>
      </w:r>
      <w:r w:rsidR="003D4FBB">
        <w:rPr>
          <w:rFonts w:asciiTheme="minorHAnsi" w:hAnsiTheme="minorHAnsi" w:cstheme="minorHAnsi"/>
          <w:b/>
          <w:sz w:val="22"/>
          <w:szCs w:val="22"/>
        </w:rPr>
        <w:t>Türkiye</w:t>
      </w:r>
      <w:r w:rsidR="003D4FBB" w:rsidRPr="00AC6C8A">
        <w:rPr>
          <w:rFonts w:ascii="Calibri" w:hAnsi="Calibri" w:cs="Calibri"/>
          <w:b/>
          <w:sz w:val="22"/>
          <w:szCs w:val="22"/>
        </w:rPr>
        <w:t xml:space="preserve"> T</w:t>
      </w:r>
      <w:r w:rsidR="003D4FBB">
        <w:rPr>
          <w:rFonts w:asciiTheme="minorHAnsi" w:hAnsiTheme="minorHAnsi" w:cstheme="minorHAnsi"/>
          <w:b/>
          <w:sz w:val="22"/>
          <w:szCs w:val="22"/>
        </w:rPr>
        <w:t>akım</w:t>
      </w:r>
      <w:r w:rsidR="003D4FBB" w:rsidRPr="00AC6C8A">
        <w:rPr>
          <w:rFonts w:ascii="Calibri" w:hAnsi="Calibri" w:cs="Calibri"/>
          <w:b/>
          <w:sz w:val="22"/>
          <w:szCs w:val="22"/>
        </w:rPr>
        <w:t xml:space="preserve"> T</w:t>
      </w:r>
      <w:r w:rsidR="003D4FBB">
        <w:rPr>
          <w:rFonts w:asciiTheme="minorHAnsi" w:hAnsiTheme="minorHAnsi" w:cstheme="minorHAnsi"/>
          <w:b/>
          <w:sz w:val="22"/>
          <w:szCs w:val="22"/>
        </w:rPr>
        <w:t>ezgahları</w:t>
      </w:r>
      <w:r w:rsidR="003D4FBB" w:rsidRPr="00AC6C8A">
        <w:rPr>
          <w:rFonts w:ascii="Calibri" w:hAnsi="Calibri" w:cs="Calibri"/>
          <w:b/>
          <w:sz w:val="22"/>
          <w:szCs w:val="22"/>
        </w:rPr>
        <w:t xml:space="preserve"> İ</w:t>
      </w:r>
      <w:r w:rsidR="003D4FBB">
        <w:rPr>
          <w:rFonts w:asciiTheme="minorHAnsi" w:hAnsiTheme="minorHAnsi" w:cstheme="minorHAnsi"/>
          <w:b/>
          <w:sz w:val="22"/>
          <w:szCs w:val="22"/>
        </w:rPr>
        <w:t>hracatı -</w:t>
      </w:r>
      <w:r w:rsidR="003D4FBB" w:rsidRPr="00AC6C8A">
        <w:rPr>
          <w:rFonts w:ascii="Calibri" w:hAnsi="Calibri" w:cs="Calibri"/>
          <w:b/>
          <w:sz w:val="22"/>
          <w:szCs w:val="22"/>
        </w:rPr>
        <w:t xml:space="preserve"> </w:t>
      </w:r>
      <w:r w:rsidR="003D4FBB">
        <w:rPr>
          <w:rFonts w:asciiTheme="minorHAnsi" w:hAnsiTheme="minorHAnsi" w:cstheme="minorHAnsi"/>
          <w:b/>
          <w:sz w:val="22"/>
          <w:szCs w:val="22"/>
        </w:rPr>
        <w:t>Ü</w:t>
      </w:r>
      <w:r w:rsidR="003D4FBB" w:rsidRPr="00AC6C8A">
        <w:rPr>
          <w:rFonts w:ascii="Calibri" w:hAnsi="Calibri" w:cs="Calibri"/>
          <w:b/>
          <w:sz w:val="22"/>
          <w:szCs w:val="22"/>
        </w:rPr>
        <w:t xml:space="preserve">rün </w:t>
      </w:r>
      <w:r w:rsidR="003D4FBB">
        <w:rPr>
          <w:rFonts w:asciiTheme="minorHAnsi" w:hAnsiTheme="minorHAnsi" w:cstheme="minorHAnsi"/>
          <w:b/>
          <w:sz w:val="22"/>
          <w:szCs w:val="22"/>
        </w:rPr>
        <w:t>G</w:t>
      </w:r>
      <w:r w:rsidR="003D4FBB" w:rsidRPr="00AC6C8A">
        <w:rPr>
          <w:rFonts w:ascii="Calibri" w:hAnsi="Calibri" w:cs="Calibri"/>
          <w:b/>
          <w:sz w:val="22"/>
          <w:szCs w:val="22"/>
        </w:rPr>
        <w:t xml:space="preserve">ruplarına </w:t>
      </w:r>
      <w:r w:rsidR="003D4FBB">
        <w:rPr>
          <w:rFonts w:asciiTheme="minorHAnsi" w:hAnsiTheme="minorHAnsi" w:cstheme="minorHAnsi"/>
          <w:b/>
          <w:sz w:val="22"/>
          <w:szCs w:val="22"/>
        </w:rPr>
        <w:t>G</w:t>
      </w:r>
      <w:r w:rsidR="003D4FBB" w:rsidRPr="00AC6C8A">
        <w:rPr>
          <w:rFonts w:ascii="Calibri" w:hAnsi="Calibri" w:cs="Calibri"/>
          <w:b/>
          <w:sz w:val="22"/>
          <w:szCs w:val="22"/>
        </w:rPr>
        <w:t xml:space="preserve">öre </w:t>
      </w:r>
      <w:r w:rsidR="003D4FBB">
        <w:rPr>
          <w:rFonts w:asciiTheme="minorHAnsi" w:hAnsiTheme="minorHAnsi" w:cstheme="minorHAnsi"/>
          <w:b/>
          <w:sz w:val="22"/>
          <w:szCs w:val="22"/>
        </w:rPr>
        <w:t>D</w:t>
      </w:r>
      <w:r w:rsidR="003D4FBB" w:rsidRPr="00AC6C8A">
        <w:rPr>
          <w:rFonts w:ascii="Calibri" w:hAnsi="Calibri" w:cs="Calibri"/>
          <w:b/>
          <w:sz w:val="22"/>
          <w:szCs w:val="22"/>
        </w:rPr>
        <w:t>ağılım</w:t>
      </w:r>
      <w:r w:rsidR="00E84C47">
        <w:rPr>
          <w:rFonts w:ascii="Calibri" w:hAnsi="Calibri" w:cs="Calibri"/>
          <w:b/>
          <w:sz w:val="22"/>
          <w:szCs w:val="22"/>
        </w:rPr>
        <w:t>ı</w:t>
      </w:r>
      <w:r w:rsidR="0011741B">
        <w:rPr>
          <w:rFonts w:ascii="Calibri" w:hAnsi="Calibri" w:cs="Calibri"/>
          <w:b/>
          <w:sz w:val="22"/>
          <w:szCs w:val="22"/>
        </w:rPr>
        <w:t xml:space="preserve"> (Dolar)</w:t>
      </w:r>
    </w:p>
    <w:tbl>
      <w:tblPr>
        <w:tblW w:w="9948" w:type="dxa"/>
        <w:tblLayout w:type="fixed"/>
        <w:tblCellMar>
          <w:left w:w="70" w:type="dxa"/>
          <w:right w:w="70" w:type="dxa"/>
        </w:tblCellMar>
        <w:tblLook w:val="04A0"/>
      </w:tblPr>
      <w:tblGrid>
        <w:gridCol w:w="961"/>
        <w:gridCol w:w="1259"/>
        <w:gridCol w:w="1259"/>
        <w:gridCol w:w="1259"/>
        <w:gridCol w:w="1259"/>
        <w:gridCol w:w="1259"/>
        <w:gridCol w:w="1259"/>
        <w:gridCol w:w="1433"/>
      </w:tblGrid>
      <w:tr w:rsidR="00D61BC8" w:rsidRPr="005C1628" w:rsidTr="00BB77F8">
        <w:trPr>
          <w:trHeight w:val="720"/>
        </w:trPr>
        <w:tc>
          <w:tcPr>
            <w:tcW w:w="961"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G.T.İ.P.</w:t>
            </w:r>
          </w:p>
        </w:tc>
        <w:tc>
          <w:tcPr>
            <w:tcW w:w="1259" w:type="dxa"/>
            <w:tcBorders>
              <w:top w:val="single" w:sz="8" w:space="0" w:color="auto"/>
              <w:left w:val="nil"/>
              <w:bottom w:val="single" w:sz="8" w:space="0" w:color="auto"/>
              <w:right w:val="nil"/>
            </w:tcBorders>
            <w:shd w:val="clear" w:color="auto" w:fill="EEECE1" w:themeFill="background2"/>
            <w:vAlign w:val="center"/>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2004</w:t>
            </w:r>
          </w:p>
        </w:tc>
        <w:tc>
          <w:tcPr>
            <w:tcW w:w="1259"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2005</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2006</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2007</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2008</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2009</w:t>
            </w:r>
          </w:p>
        </w:tc>
        <w:tc>
          <w:tcPr>
            <w:tcW w:w="1433"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3D4FBB">
            <w:pPr>
              <w:jc w:val="center"/>
              <w:rPr>
                <w:rFonts w:ascii="Calibri" w:hAnsi="Calibri" w:cs="Calibri"/>
                <w:b/>
                <w:bCs/>
                <w:color w:val="000000"/>
                <w:sz w:val="20"/>
                <w:szCs w:val="20"/>
              </w:rPr>
            </w:pPr>
            <w:r w:rsidRPr="00D61BC8">
              <w:rPr>
                <w:rFonts w:asciiTheme="minorHAnsi" w:hAnsiTheme="minorHAnsi" w:cstheme="minorHAnsi"/>
                <w:b/>
                <w:bCs/>
                <w:color w:val="000000"/>
                <w:sz w:val="20"/>
                <w:szCs w:val="20"/>
              </w:rPr>
              <w:t>2009/2008 Değişim (%)</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84.56</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1.117.244</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2.411.802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6.386.969</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7.277.197</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16.730.412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18.714.020</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11,9</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84.57</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1.858.317</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9.799.775</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6.448.027</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5.666.572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5.947.260</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9.820.881</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65,1</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84.58</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11.964.110</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17.360.107</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25.108.637</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30.890.236</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6.549.405</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5.383.482</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-17,8</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84.59</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3.939.160</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6.937.900</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8.781.692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11.239.368</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13.198.183</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6.310.741</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-52,2</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84.60</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5.390.394</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10.095.034</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11.200.469</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13.348.144</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21.749.276</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9.731.072</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-55,3</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84.61</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11.351.233</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11.001.129</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15.666.286</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25.697.042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27.740.964</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17.061.727</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-38,5</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84.62</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122.203.431</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164.908.144</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217.631.251</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325.892.802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390.843.489</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215.280.375</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-44,9</w:t>
            </w:r>
          </w:p>
        </w:tc>
      </w:tr>
      <w:tr w:rsidR="00D61BC8" w:rsidRPr="005C1628" w:rsidTr="00BB77F8">
        <w:trPr>
          <w:trHeight w:val="31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84.63</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3.344.721</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7.044.707</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16.764.122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11.140.114</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20.203.872</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color w:val="000000"/>
                <w:sz w:val="20"/>
                <w:szCs w:val="20"/>
              </w:rPr>
            </w:pPr>
            <w:r w:rsidRPr="00D61BC8">
              <w:rPr>
                <w:rFonts w:ascii="Calibri" w:hAnsi="Calibri" w:cs="Calibri"/>
                <w:color w:val="000000"/>
                <w:sz w:val="20"/>
                <w:szCs w:val="20"/>
              </w:rPr>
              <w:t>10.525.138</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bCs/>
                <w:color w:val="000000"/>
                <w:sz w:val="20"/>
                <w:szCs w:val="20"/>
              </w:rPr>
            </w:pPr>
            <w:r w:rsidRPr="00D61BC8">
              <w:rPr>
                <w:rFonts w:ascii="Calibri" w:hAnsi="Calibri" w:cs="Calibri"/>
                <w:b/>
                <w:bCs/>
                <w:color w:val="000000"/>
                <w:sz w:val="20"/>
                <w:szCs w:val="20"/>
              </w:rPr>
              <w:t>-47,9</w:t>
            </w:r>
          </w:p>
        </w:tc>
      </w:tr>
      <w:tr w:rsidR="00D61BC8" w:rsidRPr="005C1628" w:rsidTr="00BB77F8">
        <w:trPr>
          <w:trHeight w:val="313"/>
        </w:trPr>
        <w:tc>
          <w:tcPr>
            <w:tcW w:w="961" w:type="dxa"/>
            <w:tcBorders>
              <w:top w:val="nil"/>
              <w:left w:val="single" w:sz="8" w:space="0" w:color="auto"/>
              <w:bottom w:val="single" w:sz="8" w:space="0" w:color="auto"/>
              <w:right w:val="single" w:sz="8" w:space="0" w:color="auto"/>
            </w:tcBorders>
            <w:shd w:val="clear" w:color="auto" w:fill="auto"/>
            <w:noWrap/>
            <w:vAlign w:val="bottom"/>
            <w:hideMark/>
          </w:tcPr>
          <w:p w:rsidR="00D61BC8" w:rsidRPr="00D61BC8" w:rsidRDefault="00D61BC8" w:rsidP="003D4FBB">
            <w:pPr>
              <w:jc w:val="center"/>
              <w:rPr>
                <w:rFonts w:ascii="Calibri" w:hAnsi="Calibri" w:cs="Calibri"/>
                <w:b/>
                <w:bCs/>
                <w:color w:val="000000"/>
                <w:sz w:val="20"/>
                <w:szCs w:val="20"/>
              </w:rPr>
            </w:pPr>
            <w:r w:rsidRPr="00D61BC8">
              <w:rPr>
                <w:rFonts w:ascii="Calibri" w:hAnsi="Calibri" w:cs="Calibri"/>
                <w:b/>
                <w:bCs/>
                <w:color w:val="000000"/>
                <w:sz w:val="20"/>
                <w:szCs w:val="20"/>
              </w:rPr>
              <w:t>TOPLAM</w:t>
            </w:r>
          </w:p>
        </w:tc>
        <w:tc>
          <w:tcPr>
            <w:tcW w:w="1259" w:type="dxa"/>
            <w:tcBorders>
              <w:top w:val="single" w:sz="8" w:space="0" w:color="auto"/>
              <w:left w:val="nil"/>
              <w:bottom w:val="single" w:sz="8" w:space="0" w:color="auto"/>
              <w:right w:val="nil"/>
            </w:tcBorders>
            <w:vAlign w:val="bottom"/>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161.168.610</w:t>
            </w:r>
          </w:p>
        </w:tc>
        <w:tc>
          <w:tcPr>
            <w:tcW w:w="1259" w:type="dxa"/>
            <w:tcBorders>
              <w:top w:val="nil"/>
              <w:left w:val="single" w:sz="8" w:space="0" w:color="auto"/>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229.558.598</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307.987.453</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431.151.475</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502.962.861</w:t>
            </w:r>
          </w:p>
        </w:tc>
        <w:tc>
          <w:tcPr>
            <w:tcW w:w="1259"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A2732C">
            <w:pPr>
              <w:jc w:val="right"/>
              <w:rPr>
                <w:rFonts w:ascii="Calibri" w:hAnsi="Calibri" w:cs="Calibri"/>
                <w:b/>
                <w:bCs/>
                <w:color w:val="000000"/>
                <w:sz w:val="20"/>
                <w:szCs w:val="20"/>
              </w:rPr>
            </w:pPr>
            <w:r w:rsidRPr="00D61BC8">
              <w:rPr>
                <w:rFonts w:ascii="Calibri" w:hAnsi="Calibri" w:cs="Calibri"/>
                <w:b/>
                <w:bCs/>
                <w:color w:val="000000"/>
                <w:sz w:val="20"/>
                <w:szCs w:val="20"/>
              </w:rPr>
              <w:t>292.827.436</w:t>
            </w:r>
          </w:p>
        </w:tc>
        <w:tc>
          <w:tcPr>
            <w:tcW w:w="1433" w:type="dxa"/>
            <w:tcBorders>
              <w:top w:val="nil"/>
              <w:left w:val="nil"/>
              <w:bottom w:val="single" w:sz="8" w:space="0" w:color="auto"/>
              <w:right w:val="single" w:sz="8" w:space="0" w:color="auto"/>
            </w:tcBorders>
            <w:shd w:val="clear" w:color="auto" w:fill="auto"/>
            <w:vAlign w:val="bottom"/>
            <w:hideMark/>
          </w:tcPr>
          <w:p w:rsidR="00D61BC8" w:rsidRPr="00D61BC8" w:rsidRDefault="00D61BC8" w:rsidP="000915ED">
            <w:pPr>
              <w:jc w:val="center"/>
              <w:rPr>
                <w:rFonts w:ascii="Calibri" w:hAnsi="Calibri" w:cs="Calibri"/>
                <w:b/>
                <w:color w:val="000000"/>
                <w:sz w:val="20"/>
                <w:szCs w:val="20"/>
              </w:rPr>
            </w:pPr>
            <w:r w:rsidRPr="00D61BC8">
              <w:rPr>
                <w:rFonts w:ascii="Calibri" w:hAnsi="Calibri" w:cs="Calibri"/>
                <w:b/>
                <w:color w:val="000000"/>
                <w:sz w:val="20"/>
                <w:szCs w:val="20"/>
              </w:rPr>
              <w:t>-41,8</w:t>
            </w:r>
          </w:p>
        </w:tc>
      </w:tr>
    </w:tbl>
    <w:p w:rsidR="00103400" w:rsidRPr="00766AD2" w:rsidRDefault="00103400" w:rsidP="007832E5">
      <w:pPr>
        <w:rPr>
          <w:rFonts w:asciiTheme="minorHAnsi" w:hAnsiTheme="minorHAnsi" w:cstheme="minorHAnsi"/>
          <w:i/>
          <w:sz w:val="20"/>
        </w:rPr>
      </w:pPr>
      <w:r w:rsidRPr="00766AD2">
        <w:rPr>
          <w:rFonts w:asciiTheme="minorHAnsi" w:hAnsiTheme="minorHAnsi" w:cstheme="minorHAnsi"/>
          <w:i/>
          <w:sz w:val="20"/>
        </w:rPr>
        <w:t>Kaynak: TUİK</w:t>
      </w:r>
    </w:p>
    <w:p w:rsidR="00103400" w:rsidRPr="007832E5" w:rsidRDefault="00103400" w:rsidP="007832E5">
      <w:pPr>
        <w:rPr>
          <w:rFonts w:asciiTheme="minorHAnsi" w:hAnsiTheme="minorHAnsi" w:cstheme="minorHAnsi"/>
        </w:rPr>
      </w:pPr>
    </w:p>
    <w:p w:rsidR="00827E9F" w:rsidRPr="007832E5" w:rsidRDefault="00827E9F" w:rsidP="007832E5">
      <w:pPr>
        <w:rPr>
          <w:rFonts w:asciiTheme="minorHAnsi" w:hAnsiTheme="minorHAnsi" w:cstheme="minorHAnsi"/>
        </w:rPr>
      </w:pPr>
    </w:p>
    <w:p w:rsidR="008051A4" w:rsidRPr="00827E9F" w:rsidRDefault="007023B9" w:rsidP="007832E5">
      <w:pPr>
        <w:rPr>
          <w:rFonts w:asciiTheme="minorHAnsi" w:hAnsiTheme="minorHAnsi" w:cstheme="minorHAnsi"/>
          <w:b/>
          <w:sz w:val="22"/>
        </w:rPr>
      </w:pPr>
      <w:r>
        <w:rPr>
          <w:rFonts w:asciiTheme="minorHAnsi" w:hAnsiTheme="minorHAnsi" w:cstheme="minorHAnsi"/>
          <w:b/>
          <w:sz w:val="22"/>
        </w:rPr>
        <w:t>Grafik 4</w:t>
      </w:r>
      <w:r w:rsidR="008051A4" w:rsidRPr="00827E9F">
        <w:rPr>
          <w:rFonts w:asciiTheme="minorHAnsi" w:hAnsiTheme="minorHAnsi" w:cstheme="minorHAnsi"/>
          <w:b/>
          <w:sz w:val="22"/>
        </w:rPr>
        <w:t xml:space="preserve">- Türkiye Takım Tezgahları İhracatı </w:t>
      </w:r>
      <w:r w:rsidR="006A4E46">
        <w:rPr>
          <w:rFonts w:asciiTheme="minorHAnsi" w:hAnsiTheme="minorHAnsi" w:cstheme="minorHAnsi"/>
          <w:b/>
          <w:sz w:val="22"/>
        </w:rPr>
        <w:t xml:space="preserve">- </w:t>
      </w:r>
      <w:r w:rsidR="008051A4" w:rsidRPr="00827E9F">
        <w:rPr>
          <w:rFonts w:asciiTheme="minorHAnsi" w:hAnsiTheme="minorHAnsi" w:cstheme="minorHAnsi"/>
          <w:b/>
          <w:sz w:val="22"/>
        </w:rPr>
        <w:t>Ürün Gru</w:t>
      </w:r>
      <w:r w:rsidR="006A4E46">
        <w:rPr>
          <w:rFonts w:asciiTheme="minorHAnsi" w:hAnsiTheme="minorHAnsi" w:cstheme="minorHAnsi"/>
          <w:b/>
          <w:sz w:val="22"/>
        </w:rPr>
        <w:t>plarına Göre Dağılım</w:t>
      </w:r>
      <w:r w:rsidR="00E84C47">
        <w:rPr>
          <w:rFonts w:asciiTheme="minorHAnsi" w:hAnsiTheme="minorHAnsi" w:cstheme="minorHAnsi"/>
          <w:b/>
          <w:sz w:val="22"/>
        </w:rPr>
        <w:t>ı</w:t>
      </w:r>
    </w:p>
    <w:p w:rsidR="00103400" w:rsidRPr="007832E5" w:rsidRDefault="008051A4" w:rsidP="007832E5">
      <w:pPr>
        <w:rPr>
          <w:rFonts w:asciiTheme="minorHAnsi" w:hAnsiTheme="minorHAnsi" w:cstheme="minorHAnsi"/>
        </w:rPr>
      </w:pPr>
      <w:r w:rsidRPr="007832E5">
        <w:rPr>
          <w:rFonts w:asciiTheme="minorHAnsi" w:hAnsiTheme="minorHAnsi" w:cstheme="minorHAnsi"/>
        </w:rPr>
        <w:drawing>
          <wp:inline distT="0" distB="0" distL="0" distR="0">
            <wp:extent cx="6190046" cy="3521123"/>
            <wp:effectExtent l="19050" t="0" r="1204" b="0"/>
            <wp:docPr id="10"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23B9" w:rsidRDefault="007023B9" w:rsidP="007832E5">
      <w:pPr>
        <w:pStyle w:val="Balk1"/>
        <w:rPr>
          <w:rFonts w:cstheme="minorHAnsi"/>
        </w:rPr>
      </w:pPr>
      <w:bookmarkStart w:id="11" w:name="_Toc253950450"/>
    </w:p>
    <w:p w:rsidR="007023B9" w:rsidRDefault="007023B9" w:rsidP="007023B9"/>
    <w:p w:rsidR="007023B9" w:rsidRDefault="007023B9" w:rsidP="007023B9"/>
    <w:p w:rsidR="007023B9" w:rsidRPr="007023B9" w:rsidRDefault="007023B9" w:rsidP="007023B9"/>
    <w:p w:rsidR="007023B9" w:rsidRDefault="007023B9" w:rsidP="007832E5">
      <w:pPr>
        <w:pStyle w:val="Balk1"/>
        <w:rPr>
          <w:rFonts w:cstheme="minorHAnsi"/>
        </w:rPr>
      </w:pPr>
    </w:p>
    <w:p w:rsidR="00103400" w:rsidRPr="007832E5" w:rsidRDefault="00355F16" w:rsidP="007832E5">
      <w:pPr>
        <w:pStyle w:val="Balk1"/>
        <w:rPr>
          <w:rFonts w:cstheme="minorHAnsi"/>
        </w:rPr>
      </w:pPr>
      <w:bookmarkStart w:id="12" w:name="_Toc254644312"/>
      <w:r>
        <w:rPr>
          <w:rFonts w:cstheme="minorHAnsi"/>
        </w:rPr>
        <w:t>3</w:t>
      </w:r>
      <w:r w:rsidR="008051A4" w:rsidRPr="007832E5">
        <w:rPr>
          <w:rFonts w:cstheme="minorHAnsi"/>
        </w:rPr>
        <w:t xml:space="preserve">.3. </w:t>
      </w:r>
      <w:r w:rsidR="00103400" w:rsidRPr="007832E5">
        <w:rPr>
          <w:rFonts w:cstheme="minorHAnsi"/>
        </w:rPr>
        <w:t>Türkiye’nin Takım Tezgâhları İthalatı</w:t>
      </w:r>
      <w:bookmarkEnd w:id="11"/>
      <w:bookmarkEnd w:id="12"/>
    </w:p>
    <w:p w:rsidR="00103400" w:rsidRPr="007832E5" w:rsidRDefault="00103400" w:rsidP="0026677B">
      <w:pPr>
        <w:jc w:val="both"/>
        <w:rPr>
          <w:rFonts w:asciiTheme="minorHAnsi" w:hAnsiTheme="minorHAnsi" w:cstheme="minorHAnsi"/>
        </w:rPr>
      </w:pPr>
      <w:r w:rsidRPr="007832E5">
        <w:rPr>
          <w:rFonts w:asciiTheme="minorHAnsi" w:hAnsiTheme="minorHAnsi" w:cstheme="minorHAnsi"/>
        </w:rPr>
        <w:t>Ülkemiz</w:t>
      </w:r>
      <w:r w:rsidR="0026677B">
        <w:rPr>
          <w:rFonts w:asciiTheme="minorHAnsi" w:hAnsiTheme="minorHAnsi" w:cstheme="minorHAnsi"/>
        </w:rPr>
        <w:t xml:space="preserve"> ithalat açısından 2008</w:t>
      </w:r>
      <w:r w:rsidRPr="007832E5">
        <w:rPr>
          <w:rFonts w:asciiTheme="minorHAnsi" w:hAnsiTheme="minorHAnsi" w:cstheme="minorHAnsi"/>
        </w:rPr>
        <w:t xml:space="preserve"> yılında </w:t>
      </w:r>
      <w:r w:rsidR="0026677B">
        <w:rPr>
          <w:rFonts w:asciiTheme="minorHAnsi" w:hAnsiTheme="minorHAnsi" w:cstheme="minorHAnsi"/>
        </w:rPr>
        <w:t>1</w:t>
      </w:r>
      <w:r w:rsidR="00EF2F4A">
        <w:rPr>
          <w:rFonts w:asciiTheme="minorHAnsi" w:hAnsiTheme="minorHAnsi" w:cstheme="minorHAnsi"/>
        </w:rPr>
        <w:t>,</w:t>
      </w:r>
      <w:r w:rsidR="0026677B">
        <w:rPr>
          <w:rFonts w:asciiTheme="minorHAnsi" w:hAnsiTheme="minorHAnsi" w:cstheme="minorHAnsi"/>
        </w:rPr>
        <w:t>0</w:t>
      </w:r>
      <w:r w:rsidR="00EF2F4A">
        <w:rPr>
          <w:rFonts w:asciiTheme="minorHAnsi" w:hAnsiTheme="minorHAnsi" w:cstheme="minorHAnsi"/>
        </w:rPr>
        <w:t>4</w:t>
      </w:r>
      <w:r w:rsidR="0026677B">
        <w:rPr>
          <w:rFonts w:asciiTheme="minorHAnsi" w:hAnsiTheme="minorHAnsi" w:cstheme="minorHAnsi"/>
        </w:rPr>
        <w:t xml:space="preserve"> milyar dolar ile dünyada 14., Avrupa ülkeleri arasında ise 6</w:t>
      </w:r>
      <w:r w:rsidRPr="007832E5">
        <w:rPr>
          <w:rFonts w:asciiTheme="minorHAnsi" w:hAnsiTheme="minorHAnsi" w:cstheme="minorHAnsi"/>
        </w:rPr>
        <w:t xml:space="preserve">. sıradadır. </w:t>
      </w:r>
      <w:r w:rsidR="00EF2F4A">
        <w:rPr>
          <w:rFonts w:asciiTheme="minorHAnsi" w:hAnsiTheme="minorHAnsi" w:cstheme="minorHAnsi"/>
        </w:rPr>
        <w:t>2009 yılı Takım Tezgahları ithalatımız bir önceki yıla göre %</w:t>
      </w:r>
      <w:r w:rsidR="00537525">
        <w:rPr>
          <w:rFonts w:asciiTheme="minorHAnsi" w:hAnsiTheme="minorHAnsi" w:cstheme="minorHAnsi"/>
        </w:rPr>
        <w:t>52</w:t>
      </w:r>
      <w:r w:rsidR="00EF2F4A">
        <w:rPr>
          <w:rFonts w:asciiTheme="minorHAnsi" w:hAnsiTheme="minorHAnsi" w:cstheme="minorHAnsi"/>
        </w:rPr>
        <w:t xml:space="preserve"> azalarak 497 milyon dolara düşmüştür. </w:t>
      </w:r>
      <w:r w:rsidRPr="007832E5">
        <w:rPr>
          <w:rFonts w:asciiTheme="minorHAnsi" w:hAnsiTheme="minorHAnsi" w:cstheme="minorHAnsi"/>
        </w:rPr>
        <w:t>Rakamlar incelendiğinde sektörün ithalat ağırlıklı bir durumda olduğu görülmektedir. Özellikle talaş kaldırarak işlem yapan takım tezgâhları konusunda ithalat ağırlıklı bir tablo gözlenmektedir.</w:t>
      </w:r>
    </w:p>
    <w:p w:rsidR="007832E5" w:rsidRPr="007832E5" w:rsidRDefault="007832E5" w:rsidP="007832E5">
      <w:pPr>
        <w:rPr>
          <w:rFonts w:asciiTheme="minorHAnsi" w:hAnsiTheme="minorHAnsi" w:cstheme="minorHAnsi"/>
        </w:rPr>
      </w:pPr>
    </w:p>
    <w:p w:rsidR="00103400" w:rsidRPr="00827E9F" w:rsidRDefault="00EF2F4A" w:rsidP="007832E5">
      <w:pPr>
        <w:rPr>
          <w:rFonts w:asciiTheme="minorHAnsi" w:hAnsiTheme="minorHAnsi" w:cstheme="minorHAnsi"/>
          <w:b/>
          <w:sz w:val="22"/>
        </w:rPr>
      </w:pPr>
      <w:r>
        <w:rPr>
          <w:rFonts w:asciiTheme="minorHAnsi" w:hAnsiTheme="minorHAnsi" w:cstheme="minorHAnsi"/>
          <w:b/>
          <w:sz w:val="22"/>
        </w:rPr>
        <w:t xml:space="preserve">Grafik </w:t>
      </w:r>
      <w:r w:rsidR="007023B9">
        <w:rPr>
          <w:rFonts w:asciiTheme="minorHAnsi" w:hAnsiTheme="minorHAnsi" w:cstheme="minorHAnsi"/>
          <w:b/>
          <w:sz w:val="22"/>
        </w:rPr>
        <w:t>5</w:t>
      </w:r>
      <w:r>
        <w:rPr>
          <w:rFonts w:asciiTheme="minorHAnsi" w:hAnsiTheme="minorHAnsi" w:cstheme="minorHAnsi"/>
          <w:b/>
          <w:sz w:val="22"/>
        </w:rPr>
        <w:t>- 2004- 2009</w:t>
      </w:r>
      <w:r w:rsidR="00103400" w:rsidRPr="00827E9F">
        <w:rPr>
          <w:rFonts w:asciiTheme="minorHAnsi" w:hAnsiTheme="minorHAnsi" w:cstheme="minorHAnsi"/>
          <w:b/>
          <w:sz w:val="22"/>
        </w:rPr>
        <w:t xml:space="preserve"> </w:t>
      </w:r>
      <w:r w:rsidR="001D5B7D" w:rsidRPr="00827E9F">
        <w:rPr>
          <w:rFonts w:asciiTheme="minorHAnsi" w:hAnsiTheme="minorHAnsi" w:cstheme="minorHAnsi"/>
          <w:b/>
          <w:sz w:val="22"/>
        </w:rPr>
        <w:t>Y</w:t>
      </w:r>
      <w:r w:rsidR="00103400" w:rsidRPr="00827E9F">
        <w:rPr>
          <w:rFonts w:asciiTheme="minorHAnsi" w:hAnsiTheme="minorHAnsi" w:cstheme="minorHAnsi"/>
          <w:b/>
          <w:sz w:val="22"/>
        </w:rPr>
        <w:t xml:space="preserve">ılları </w:t>
      </w:r>
      <w:r w:rsidR="001D5B7D" w:rsidRPr="00827E9F">
        <w:rPr>
          <w:rFonts w:asciiTheme="minorHAnsi" w:hAnsiTheme="minorHAnsi" w:cstheme="minorHAnsi"/>
          <w:b/>
          <w:sz w:val="22"/>
        </w:rPr>
        <w:t>A</w:t>
      </w:r>
      <w:r w:rsidR="00103400" w:rsidRPr="00827E9F">
        <w:rPr>
          <w:rFonts w:asciiTheme="minorHAnsi" w:hAnsiTheme="minorHAnsi" w:cstheme="minorHAnsi"/>
          <w:b/>
          <w:sz w:val="22"/>
        </w:rPr>
        <w:t xml:space="preserve">rasında </w:t>
      </w:r>
      <w:r w:rsidR="001D5B7D" w:rsidRPr="00827E9F">
        <w:rPr>
          <w:rFonts w:asciiTheme="minorHAnsi" w:hAnsiTheme="minorHAnsi" w:cstheme="minorHAnsi"/>
          <w:b/>
          <w:sz w:val="22"/>
        </w:rPr>
        <w:t>Ü</w:t>
      </w:r>
      <w:r w:rsidR="00103400" w:rsidRPr="00827E9F">
        <w:rPr>
          <w:rFonts w:asciiTheme="minorHAnsi" w:hAnsiTheme="minorHAnsi" w:cstheme="minorHAnsi"/>
          <w:b/>
          <w:sz w:val="22"/>
        </w:rPr>
        <w:t xml:space="preserve">lkemizdeki </w:t>
      </w:r>
      <w:r w:rsidR="001D5B7D" w:rsidRPr="00827E9F">
        <w:rPr>
          <w:rFonts w:asciiTheme="minorHAnsi" w:hAnsiTheme="minorHAnsi" w:cstheme="minorHAnsi"/>
          <w:b/>
          <w:sz w:val="22"/>
        </w:rPr>
        <w:t>T</w:t>
      </w:r>
      <w:r w:rsidR="00103400" w:rsidRPr="00827E9F">
        <w:rPr>
          <w:rFonts w:asciiTheme="minorHAnsi" w:hAnsiTheme="minorHAnsi" w:cstheme="minorHAnsi"/>
          <w:b/>
          <w:sz w:val="22"/>
        </w:rPr>
        <w:t xml:space="preserve">akım </w:t>
      </w:r>
      <w:r w:rsidR="001D5B7D" w:rsidRPr="00827E9F">
        <w:rPr>
          <w:rFonts w:asciiTheme="minorHAnsi" w:hAnsiTheme="minorHAnsi" w:cstheme="minorHAnsi"/>
          <w:b/>
          <w:sz w:val="22"/>
        </w:rPr>
        <w:t>T</w:t>
      </w:r>
      <w:r w:rsidR="00103400" w:rsidRPr="00827E9F">
        <w:rPr>
          <w:rFonts w:asciiTheme="minorHAnsi" w:hAnsiTheme="minorHAnsi" w:cstheme="minorHAnsi"/>
          <w:b/>
          <w:sz w:val="22"/>
        </w:rPr>
        <w:t xml:space="preserve">ezgâhları </w:t>
      </w:r>
      <w:r w:rsidR="001D5B7D" w:rsidRPr="00827E9F">
        <w:rPr>
          <w:rFonts w:asciiTheme="minorHAnsi" w:hAnsiTheme="minorHAnsi" w:cstheme="minorHAnsi"/>
          <w:b/>
          <w:sz w:val="22"/>
        </w:rPr>
        <w:t>İ</w:t>
      </w:r>
      <w:r>
        <w:rPr>
          <w:rFonts w:asciiTheme="minorHAnsi" w:hAnsiTheme="minorHAnsi" w:cstheme="minorHAnsi"/>
          <w:b/>
          <w:sz w:val="22"/>
        </w:rPr>
        <w:t>thalatı Oranı (Dolar)</w:t>
      </w:r>
    </w:p>
    <w:p w:rsidR="00EF2F4A" w:rsidRDefault="00103400" w:rsidP="007832E5">
      <w:pPr>
        <w:rPr>
          <w:rFonts w:asciiTheme="minorHAnsi" w:hAnsiTheme="minorHAnsi" w:cstheme="minorHAnsi"/>
          <w:i/>
          <w:sz w:val="20"/>
        </w:rPr>
      </w:pPr>
      <w:r w:rsidRPr="007832E5">
        <w:rPr>
          <w:rFonts w:asciiTheme="minorHAnsi" w:hAnsiTheme="minorHAnsi" w:cstheme="minorHAnsi"/>
        </w:rPr>
        <w:drawing>
          <wp:inline distT="0" distB="0" distL="0" distR="0">
            <wp:extent cx="5446085" cy="2626242"/>
            <wp:effectExtent l="19050" t="0" r="2215"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3400" w:rsidRDefault="00103400" w:rsidP="007832E5">
      <w:pPr>
        <w:rPr>
          <w:rFonts w:asciiTheme="minorHAnsi" w:hAnsiTheme="minorHAnsi" w:cstheme="minorHAnsi"/>
          <w:i/>
          <w:sz w:val="20"/>
        </w:rPr>
      </w:pPr>
      <w:r w:rsidRPr="00766AD2">
        <w:rPr>
          <w:rFonts w:asciiTheme="minorHAnsi" w:hAnsiTheme="minorHAnsi" w:cstheme="minorHAnsi"/>
          <w:i/>
          <w:sz w:val="20"/>
        </w:rPr>
        <w:t>Kaynak: TUİK</w:t>
      </w:r>
    </w:p>
    <w:p w:rsidR="007023B9" w:rsidRPr="007832E5" w:rsidRDefault="007023B9" w:rsidP="007832E5">
      <w:pPr>
        <w:rPr>
          <w:rFonts w:asciiTheme="minorHAnsi" w:hAnsiTheme="minorHAnsi" w:cstheme="minorHAnsi"/>
        </w:rPr>
      </w:pPr>
    </w:p>
    <w:p w:rsidR="007B6F85" w:rsidRDefault="007B6F85" w:rsidP="007B6F85">
      <w:pPr>
        <w:rPr>
          <w:rFonts w:asciiTheme="minorHAnsi" w:hAnsiTheme="minorHAnsi" w:cstheme="minorHAnsi"/>
          <w:b/>
          <w:sz w:val="22"/>
        </w:rPr>
      </w:pPr>
      <w:r>
        <w:rPr>
          <w:rFonts w:asciiTheme="minorHAnsi" w:hAnsiTheme="minorHAnsi" w:cstheme="minorHAnsi"/>
          <w:b/>
          <w:sz w:val="22"/>
        </w:rPr>
        <w:t>Tablo 7- Türkiye’nin T</w:t>
      </w:r>
      <w:r w:rsidRPr="000A321F">
        <w:rPr>
          <w:rFonts w:asciiTheme="minorHAnsi" w:hAnsiTheme="minorHAnsi" w:cstheme="minorHAnsi"/>
          <w:b/>
          <w:sz w:val="22"/>
        </w:rPr>
        <w:t xml:space="preserve">akım </w:t>
      </w:r>
      <w:r>
        <w:rPr>
          <w:rFonts w:asciiTheme="minorHAnsi" w:hAnsiTheme="minorHAnsi" w:cstheme="minorHAnsi"/>
          <w:b/>
          <w:sz w:val="22"/>
        </w:rPr>
        <w:t>T</w:t>
      </w:r>
      <w:r w:rsidRPr="000A321F">
        <w:rPr>
          <w:rFonts w:asciiTheme="minorHAnsi" w:hAnsiTheme="minorHAnsi" w:cstheme="minorHAnsi"/>
          <w:b/>
          <w:sz w:val="22"/>
        </w:rPr>
        <w:t xml:space="preserve">ezgahı </w:t>
      </w:r>
      <w:r>
        <w:rPr>
          <w:rFonts w:asciiTheme="minorHAnsi" w:hAnsiTheme="minorHAnsi" w:cstheme="minorHAnsi"/>
          <w:b/>
          <w:sz w:val="22"/>
        </w:rPr>
        <w:t>İ</w:t>
      </w:r>
      <w:r w:rsidRPr="000A321F">
        <w:rPr>
          <w:rFonts w:asciiTheme="minorHAnsi" w:hAnsiTheme="minorHAnsi" w:cstheme="minorHAnsi"/>
          <w:b/>
          <w:sz w:val="22"/>
        </w:rPr>
        <w:t xml:space="preserve">thalatında </w:t>
      </w:r>
      <w:r>
        <w:rPr>
          <w:rFonts w:asciiTheme="minorHAnsi" w:hAnsiTheme="minorHAnsi" w:cstheme="minorHAnsi"/>
          <w:b/>
          <w:sz w:val="22"/>
        </w:rPr>
        <w:t>İ</w:t>
      </w:r>
      <w:r w:rsidRPr="000A321F">
        <w:rPr>
          <w:rFonts w:asciiTheme="minorHAnsi" w:hAnsiTheme="minorHAnsi" w:cstheme="minorHAnsi"/>
          <w:b/>
          <w:sz w:val="22"/>
        </w:rPr>
        <w:t xml:space="preserve">lk 10 </w:t>
      </w:r>
      <w:r>
        <w:rPr>
          <w:rFonts w:asciiTheme="minorHAnsi" w:hAnsiTheme="minorHAnsi" w:cstheme="minorHAnsi"/>
          <w:b/>
          <w:sz w:val="22"/>
        </w:rPr>
        <w:t>Ü</w:t>
      </w:r>
      <w:r w:rsidRPr="000A321F">
        <w:rPr>
          <w:rFonts w:asciiTheme="minorHAnsi" w:hAnsiTheme="minorHAnsi" w:cstheme="minorHAnsi"/>
          <w:b/>
          <w:sz w:val="22"/>
        </w:rPr>
        <w:t>lke</w:t>
      </w:r>
      <w:r>
        <w:rPr>
          <w:rFonts w:asciiTheme="minorHAnsi" w:hAnsiTheme="minorHAnsi" w:cstheme="minorHAnsi"/>
          <w:b/>
          <w:sz w:val="22"/>
        </w:rPr>
        <w:t xml:space="preserve"> (Bin USD)</w:t>
      </w:r>
    </w:p>
    <w:tbl>
      <w:tblPr>
        <w:tblW w:w="8674" w:type="dxa"/>
        <w:tblInd w:w="91" w:type="dxa"/>
        <w:tblLook w:val="04A0"/>
      </w:tblPr>
      <w:tblGrid>
        <w:gridCol w:w="460"/>
        <w:gridCol w:w="1117"/>
        <w:gridCol w:w="978"/>
        <w:gridCol w:w="960"/>
        <w:gridCol w:w="878"/>
        <w:gridCol w:w="1033"/>
        <w:gridCol w:w="960"/>
        <w:gridCol w:w="1296"/>
        <w:gridCol w:w="992"/>
      </w:tblGrid>
      <w:tr w:rsidR="007B6F85" w:rsidRPr="00537525" w:rsidTr="00E84C47">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color w:val="000000"/>
                <w:sz w:val="20"/>
                <w:szCs w:val="20"/>
                <w:lang w:eastAsia="en-US"/>
              </w:rPr>
            </w:pPr>
          </w:p>
        </w:tc>
        <w:tc>
          <w:tcPr>
            <w:tcW w:w="11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ÜLKE</w:t>
            </w:r>
          </w:p>
        </w:tc>
        <w:tc>
          <w:tcPr>
            <w:tcW w:w="97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2005</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2006</w:t>
            </w:r>
          </w:p>
        </w:tc>
        <w:tc>
          <w:tcPr>
            <w:tcW w:w="87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2007</w:t>
            </w:r>
          </w:p>
        </w:tc>
        <w:tc>
          <w:tcPr>
            <w:tcW w:w="1033"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2008</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2009</w:t>
            </w:r>
          </w:p>
        </w:tc>
        <w:tc>
          <w:tcPr>
            <w:tcW w:w="1296" w:type="dxa"/>
            <w:tcBorders>
              <w:top w:val="single" w:sz="4" w:space="0" w:color="auto"/>
              <w:left w:val="nil"/>
              <w:bottom w:val="single" w:sz="4" w:space="0" w:color="auto"/>
              <w:right w:val="single" w:sz="4" w:space="0" w:color="auto"/>
            </w:tcBorders>
            <w:shd w:val="clear" w:color="auto" w:fill="EEECE1" w:themeFill="background2"/>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2009/2008</w:t>
            </w:r>
            <w:r w:rsidRPr="00537525">
              <w:rPr>
                <w:rFonts w:ascii="Calibri" w:hAnsi="Calibri" w:cs="Calibri"/>
                <w:b/>
                <w:bCs/>
                <w:color w:val="000000"/>
                <w:sz w:val="20"/>
                <w:szCs w:val="20"/>
                <w:lang w:eastAsia="en-US"/>
              </w:rPr>
              <w:br/>
              <w:t>Değişim (%)</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Pay</w:t>
            </w:r>
          </w:p>
          <w:p w:rsidR="007B6F85" w:rsidRPr="00537525" w:rsidRDefault="007B6F85" w:rsidP="00E84C47">
            <w:pPr>
              <w:jc w:val="center"/>
              <w:rPr>
                <w:rFonts w:ascii="Calibri" w:hAnsi="Calibri" w:cs="Calibri"/>
                <w:b/>
                <w:bCs/>
                <w:color w:val="000000"/>
                <w:sz w:val="20"/>
                <w:szCs w:val="20"/>
                <w:lang w:eastAsia="en-US"/>
              </w:rPr>
            </w:pPr>
            <w:r w:rsidRPr="00537525">
              <w:rPr>
                <w:rFonts w:ascii="Calibri" w:hAnsi="Calibri" w:cs="Calibri"/>
                <w:b/>
                <w:bCs/>
                <w:color w:val="000000"/>
                <w:sz w:val="20"/>
                <w:szCs w:val="20"/>
                <w:lang w:eastAsia="en-US"/>
              </w:rPr>
              <w:t>(%)</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1</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Almanya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187.629</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208.093</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194.739</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232.159</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145.069</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-37,5</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29,2</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2</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İtalya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111.785</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130.288</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131.521</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135.566</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68.093</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-49,8</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13,7</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3</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Tayvan</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167.044</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176.424</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198.569</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183.504</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57.330</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-68,8</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11,5</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4</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ÇHC</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27.470</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40.468</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44.404</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68.791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30.641</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-55,5</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6,2</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5</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Japonya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98.931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75.193</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80.864</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130.122</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25.310</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-80,5</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5,1</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6</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G.Kore</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37.261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48.628</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48.094</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62.231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24.843</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-60,1</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5,0</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7</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Fransa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11.421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17.458</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20.208</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16.198</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21.233</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31,1</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4,3</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8</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İspanya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14.657</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25.149</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21.222</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24.714</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20.725</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-16,1</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4,2</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9</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Brezilya</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166</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16.906</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345</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3.026</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17.503</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478,4</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3,5</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10</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İsviçre</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38.952</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46.273</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50.527</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50.051</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16.799</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-66,4</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3,4</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 </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color w:val="333333"/>
                <w:sz w:val="20"/>
                <w:szCs w:val="20"/>
                <w:lang w:eastAsia="en-US"/>
              </w:rPr>
            </w:pPr>
            <w:r w:rsidRPr="00537525">
              <w:rPr>
                <w:rFonts w:ascii="Calibri" w:hAnsi="Calibri" w:cs="Calibri"/>
                <w:color w:val="333333"/>
                <w:sz w:val="20"/>
                <w:szCs w:val="20"/>
                <w:lang w:eastAsia="en-US"/>
              </w:rPr>
              <w:t>Diğerleri</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116.148</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133.001</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130.531</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128.990</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color w:val="333333"/>
                <w:sz w:val="20"/>
                <w:szCs w:val="20"/>
                <w:lang w:eastAsia="en-US"/>
              </w:rPr>
            </w:pPr>
            <w:r w:rsidRPr="00537525">
              <w:rPr>
                <w:rFonts w:ascii="Calibri" w:hAnsi="Calibri" w:cs="Calibri"/>
                <w:color w:val="333333"/>
                <w:sz w:val="20"/>
                <w:szCs w:val="20"/>
                <w:lang w:eastAsia="en-US"/>
              </w:rPr>
              <w:t>69.110</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color w:val="333333"/>
                <w:sz w:val="20"/>
                <w:szCs w:val="20"/>
                <w:lang w:eastAsia="en-US"/>
              </w:rPr>
            </w:pPr>
            <w:r w:rsidRPr="00537525">
              <w:rPr>
                <w:rFonts w:ascii="Calibri" w:hAnsi="Calibri" w:cs="Calibri"/>
                <w:color w:val="333333"/>
                <w:sz w:val="20"/>
                <w:szCs w:val="20"/>
                <w:lang w:eastAsia="en-US"/>
              </w:rPr>
              <w:t>-46,4</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13,9</w:t>
            </w:r>
          </w:p>
        </w:tc>
      </w:tr>
      <w:tr w:rsidR="007B6F85" w:rsidRPr="00537525" w:rsidTr="00E84C4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color w:val="000000"/>
                <w:sz w:val="20"/>
                <w:szCs w:val="20"/>
                <w:lang w:eastAsia="en-US"/>
              </w:rPr>
            </w:pPr>
            <w:r w:rsidRPr="00537525">
              <w:rPr>
                <w:rFonts w:ascii="Calibri" w:hAnsi="Calibri" w:cs="Calibri"/>
                <w:color w:val="000000"/>
                <w:sz w:val="20"/>
                <w:szCs w:val="20"/>
                <w:lang w:eastAsia="en-US"/>
              </w:rPr>
              <w:t> </w:t>
            </w:r>
          </w:p>
        </w:tc>
        <w:tc>
          <w:tcPr>
            <w:tcW w:w="1117"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rPr>
                <w:rFonts w:ascii="Calibri" w:hAnsi="Calibri" w:cs="Calibri"/>
                <w:b/>
                <w:color w:val="333333"/>
                <w:sz w:val="20"/>
                <w:szCs w:val="20"/>
                <w:lang w:eastAsia="en-US"/>
              </w:rPr>
            </w:pPr>
            <w:r w:rsidRPr="00537525">
              <w:rPr>
                <w:rFonts w:ascii="Calibri" w:hAnsi="Calibri" w:cs="Calibri"/>
                <w:b/>
                <w:color w:val="333333"/>
                <w:sz w:val="20"/>
                <w:szCs w:val="20"/>
                <w:lang w:eastAsia="en-US"/>
              </w:rPr>
              <w:t>TOPLAM</w:t>
            </w:r>
          </w:p>
        </w:tc>
        <w:tc>
          <w:tcPr>
            <w:tcW w:w="9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b/>
                <w:color w:val="333333"/>
                <w:sz w:val="20"/>
                <w:szCs w:val="20"/>
                <w:lang w:eastAsia="en-US"/>
              </w:rPr>
            </w:pPr>
            <w:r w:rsidRPr="00537525">
              <w:rPr>
                <w:rFonts w:ascii="Calibri" w:hAnsi="Calibri" w:cs="Calibri"/>
                <w:b/>
                <w:color w:val="333333"/>
                <w:sz w:val="20"/>
                <w:szCs w:val="20"/>
                <w:lang w:eastAsia="en-US"/>
              </w:rPr>
              <w:t>811.464</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b/>
                <w:color w:val="333333"/>
                <w:sz w:val="20"/>
                <w:szCs w:val="20"/>
                <w:lang w:eastAsia="en-US"/>
              </w:rPr>
            </w:pPr>
            <w:r w:rsidRPr="00537525">
              <w:rPr>
                <w:rFonts w:ascii="Calibri" w:hAnsi="Calibri" w:cs="Calibri"/>
                <w:b/>
                <w:color w:val="333333"/>
                <w:sz w:val="20"/>
                <w:szCs w:val="20"/>
                <w:lang w:eastAsia="en-US"/>
              </w:rPr>
              <w:t>917.881</w:t>
            </w:r>
          </w:p>
        </w:tc>
        <w:tc>
          <w:tcPr>
            <w:tcW w:w="878"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b/>
                <w:color w:val="333333"/>
                <w:sz w:val="20"/>
                <w:szCs w:val="20"/>
                <w:lang w:eastAsia="en-US"/>
              </w:rPr>
            </w:pPr>
            <w:r w:rsidRPr="00537525">
              <w:rPr>
                <w:rFonts w:ascii="Calibri" w:hAnsi="Calibri" w:cs="Calibri"/>
                <w:b/>
                <w:color w:val="333333"/>
                <w:sz w:val="20"/>
                <w:szCs w:val="20"/>
                <w:lang w:eastAsia="en-US"/>
              </w:rPr>
              <w:t>921.024</w:t>
            </w:r>
          </w:p>
        </w:tc>
        <w:tc>
          <w:tcPr>
            <w:tcW w:w="1033"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b/>
                <w:color w:val="333333"/>
                <w:sz w:val="20"/>
                <w:szCs w:val="20"/>
                <w:lang w:eastAsia="en-US"/>
              </w:rPr>
            </w:pPr>
            <w:r w:rsidRPr="00537525">
              <w:rPr>
                <w:rFonts w:ascii="Calibri" w:hAnsi="Calibri" w:cs="Calibri"/>
                <w:b/>
                <w:color w:val="333333"/>
                <w:sz w:val="20"/>
                <w:szCs w:val="20"/>
                <w:lang w:eastAsia="en-US"/>
              </w:rPr>
              <w:t>1.035.352</w:t>
            </w:r>
          </w:p>
        </w:tc>
        <w:tc>
          <w:tcPr>
            <w:tcW w:w="960"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right"/>
              <w:rPr>
                <w:rFonts w:ascii="Calibri" w:hAnsi="Calibri" w:cs="Calibri"/>
                <w:b/>
                <w:color w:val="333333"/>
                <w:sz w:val="20"/>
                <w:szCs w:val="20"/>
                <w:lang w:eastAsia="en-US"/>
              </w:rPr>
            </w:pPr>
            <w:r w:rsidRPr="00537525">
              <w:rPr>
                <w:rFonts w:ascii="Calibri" w:hAnsi="Calibri" w:cs="Calibri"/>
                <w:b/>
                <w:color w:val="333333"/>
                <w:sz w:val="20"/>
                <w:szCs w:val="20"/>
                <w:lang w:eastAsia="en-US"/>
              </w:rPr>
              <w:t>496.656</w:t>
            </w:r>
          </w:p>
        </w:tc>
        <w:tc>
          <w:tcPr>
            <w:tcW w:w="1296" w:type="dxa"/>
            <w:tcBorders>
              <w:top w:val="nil"/>
              <w:left w:val="nil"/>
              <w:bottom w:val="single" w:sz="4" w:space="0" w:color="auto"/>
              <w:right w:val="single" w:sz="4" w:space="0" w:color="auto"/>
            </w:tcBorders>
            <w:shd w:val="clear" w:color="auto" w:fill="auto"/>
            <w:vAlign w:val="bottom"/>
            <w:hideMark/>
          </w:tcPr>
          <w:p w:rsidR="007B6F85" w:rsidRPr="00537525" w:rsidRDefault="007B6F85" w:rsidP="00E84C47">
            <w:pPr>
              <w:jc w:val="center"/>
              <w:rPr>
                <w:rFonts w:ascii="Calibri" w:hAnsi="Calibri" w:cs="Calibri"/>
                <w:b/>
                <w:color w:val="333333"/>
                <w:sz w:val="20"/>
                <w:szCs w:val="20"/>
                <w:lang w:eastAsia="en-US"/>
              </w:rPr>
            </w:pPr>
            <w:r w:rsidRPr="00537525">
              <w:rPr>
                <w:rFonts w:ascii="Calibri" w:hAnsi="Calibri" w:cs="Calibri"/>
                <w:b/>
                <w:color w:val="333333"/>
                <w:sz w:val="20"/>
                <w:szCs w:val="20"/>
                <w:lang w:eastAsia="en-US"/>
              </w:rPr>
              <w:t>-52,0</w:t>
            </w:r>
          </w:p>
        </w:tc>
        <w:tc>
          <w:tcPr>
            <w:tcW w:w="992" w:type="dxa"/>
            <w:tcBorders>
              <w:top w:val="nil"/>
              <w:left w:val="nil"/>
              <w:bottom w:val="single" w:sz="4" w:space="0" w:color="auto"/>
              <w:right w:val="single" w:sz="4" w:space="0" w:color="auto"/>
            </w:tcBorders>
            <w:shd w:val="clear" w:color="auto" w:fill="auto"/>
            <w:noWrap/>
            <w:vAlign w:val="bottom"/>
            <w:hideMark/>
          </w:tcPr>
          <w:p w:rsidR="007B6F85" w:rsidRPr="00537525" w:rsidRDefault="007B6F85" w:rsidP="00E84C47">
            <w:pPr>
              <w:jc w:val="center"/>
              <w:rPr>
                <w:rFonts w:ascii="Calibri" w:hAnsi="Calibri" w:cs="Calibri"/>
                <w:b/>
                <w:color w:val="000000"/>
                <w:sz w:val="20"/>
                <w:szCs w:val="20"/>
                <w:lang w:eastAsia="en-US"/>
              </w:rPr>
            </w:pPr>
            <w:r w:rsidRPr="00537525">
              <w:rPr>
                <w:rFonts w:ascii="Calibri" w:hAnsi="Calibri" w:cs="Calibri"/>
                <w:b/>
                <w:color w:val="000000"/>
                <w:sz w:val="20"/>
                <w:szCs w:val="20"/>
                <w:lang w:eastAsia="en-US"/>
              </w:rPr>
              <w:t>100,0</w:t>
            </w:r>
          </w:p>
        </w:tc>
      </w:tr>
    </w:tbl>
    <w:p w:rsidR="007B6F85" w:rsidRPr="00537525" w:rsidRDefault="007B6F85" w:rsidP="007B6F85">
      <w:pPr>
        <w:rPr>
          <w:rFonts w:asciiTheme="minorHAnsi" w:hAnsiTheme="minorHAnsi" w:cstheme="minorHAnsi"/>
          <w:b/>
          <w:sz w:val="22"/>
        </w:rPr>
      </w:pPr>
      <w:r w:rsidRPr="00537525">
        <w:rPr>
          <w:rFonts w:asciiTheme="minorHAnsi" w:hAnsiTheme="minorHAnsi" w:cstheme="minorHAnsi"/>
          <w:i/>
          <w:iCs/>
          <w:color w:val="000000"/>
          <w:sz w:val="20"/>
          <w:szCs w:val="20"/>
        </w:rPr>
        <w:t>Kaynak: ITC – Uluslararası Ticaret Merkezi (www.trademap.org)</w:t>
      </w:r>
    </w:p>
    <w:p w:rsidR="007B6F85" w:rsidRPr="007832E5" w:rsidRDefault="007B6F85" w:rsidP="007B6F85">
      <w:pPr>
        <w:rPr>
          <w:rFonts w:asciiTheme="minorHAnsi" w:hAnsiTheme="minorHAnsi" w:cstheme="minorHAnsi"/>
        </w:rPr>
      </w:pPr>
    </w:p>
    <w:p w:rsidR="007B6F85" w:rsidRPr="00BB77F8" w:rsidRDefault="007B6F85" w:rsidP="007B6F85">
      <w:pPr>
        <w:jc w:val="both"/>
        <w:rPr>
          <w:rFonts w:asciiTheme="minorHAnsi" w:hAnsiTheme="minorHAnsi" w:cstheme="minorHAnsi"/>
        </w:rPr>
      </w:pPr>
      <w:r w:rsidRPr="00803981">
        <w:rPr>
          <w:rFonts w:asciiTheme="minorHAnsi" w:hAnsiTheme="minorHAnsi" w:cstheme="minorHAnsi"/>
        </w:rPr>
        <w:lastRenderedPageBreak/>
        <w:t>İthalatta, en büyük ağırlığı teşkil eden üç grup ise; sac şekillendirme ve dövme tezgâhları (GTİP 84.62) % 44’lük düşüşle 158,9 Milyon USD, işleme merkezleri ve transfer tezgâhları (GTİP 84.57)</w:t>
      </w:r>
      <w:r w:rsidRPr="00803981">
        <w:rPr>
          <w:rFonts w:asciiTheme="minorHAnsi" w:hAnsiTheme="minorHAnsi" w:cstheme="minorHAnsi"/>
          <w:color w:val="FF0000"/>
        </w:rPr>
        <w:t xml:space="preserve"> </w:t>
      </w:r>
      <w:r w:rsidRPr="00803981">
        <w:rPr>
          <w:rFonts w:asciiTheme="minorHAnsi" w:hAnsiTheme="minorHAnsi" w:cstheme="minorHAnsi"/>
        </w:rPr>
        <w:t>ise %68,8 düşüşle 66,2 Milyon USD</w:t>
      </w:r>
      <w:r w:rsidRPr="00803981">
        <w:rPr>
          <w:rFonts w:asciiTheme="minorHAnsi" w:hAnsiTheme="minorHAnsi" w:cstheme="minorHAnsi"/>
          <w:color w:val="FF0000"/>
        </w:rPr>
        <w:t xml:space="preserve"> </w:t>
      </w:r>
      <w:r w:rsidRPr="00803981">
        <w:rPr>
          <w:rFonts w:asciiTheme="minorHAnsi" w:hAnsiTheme="minorHAnsi" w:cstheme="minorHAnsi"/>
        </w:rPr>
        <w:t>ve tornalar (GTİP 84.58)</w:t>
      </w:r>
      <w:r w:rsidRPr="00803981">
        <w:rPr>
          <w:rFonts w:asciiTheme="minorHAnsi" w:hAnsiTheme="minorHAnsi" w:cstheme="minorHAnsi"/>
          <w:color w:val="FF0000"/>
        </w:rPr>
        <w:t xml:space="preserve"> </w:t>
      </w:r>
      <w:r w:rsidRPr="00803981">
        <w:rPr>
          <w:rFonts w:asciiTheme="minorHAnsi" w:hAnsiTheme="minorHAnsi" w:cstheme="minorHAnsi"/>
        </w:rPr>
        <w:t>%45,5 düşüşle 90,2 Milyon USD olarak gerçekleşmiştir. İthalatı artan tek grup olan “</w:t>
      </w:r>
      <w:r w:rsidRPr="00803981">
        <w:rPr>
          <w:rFonts w:asciiTheme="minorHAnsi" w:hAnsiTheme="minorHAnsi" w:cstheme="minorHAnsi"/>
          <w:b/>
        </w:rPr>
        <w:t>84</w:t>
      </w:r>
      <w:r w:rsidRPr="00BB77F8">
        <w:rPr>
          <w:rFonts w:asciiTheme="minorHAnsi" w:hAnsiTheme="minorHAnsi" w:cstheme="minorHAnsi"/>
          <w:b/>
        </w:rPr>
        <w:t>.61-</w:t>
      </w:r>
      <w:r w:rsidRPr="00BB77F8">
        <w:rPr>
          <w:rFonts w:asciiTheme="minorHAnsi" w:hAnsiTheme="minorHAnsi" w:cstheme="minorHAnsi"/>
          <w:b/>
          <w:bCs/>
        </w:rPr>
        <w:t>planya,vargel, yiv açma,</w:t>
      </w:r>
      <w:r w:rsidRPr="00BB77F8">
        <w:rPr>
          <w:rFonts w:asciiTheme="minorHAnsi" w:hAnsiTheme="minorHAnsi" w:cstheme="minorHAnsi"/>
          <w:b/>
        </w:rPr>
        <w:t xml:space="preserve"> </w:t>
      </w:r>
      <w:r w:rsidRPr="00BB77F8">
        <w:rPr>
          <w:rFonts w:asciiTheme="minorHAnsi" w:hAnsiTheme="minorHAnsi" w:cstheme="minorHAnsi"/>
          <w:b/>
          <w:bCs/>
        </w:rPr>
        <w:t xml:space="preserve">broş, dişli açma, dişli taşIama veya dişli tamamlama tezgahları, testere, diIme tezgahları ve diğer takım tezgahIarı” %31,8’lik bir artış değerine sahiptir. </w:t>
      </w:r>
      <w:r w:rsidRPr="00BB77F8">
        <w:rPr>
          <w:rFonts w:asciiTheme="minorHAnsi" w:hAnsiTheme="minorHAnsi" w:cstheme="minorHAnsi"/>
        </w:rPr>
        <w:t>Bu üç grup tezgâh ithalatının toplam takım tezgâh</w:t>
      </w:r>
      <w:r w:rsidR="00741180">
        <w:rPr>
          <w:rFonts w:asciiTheme="minorHAnsi" w:hAnsiTheme="minorHAnsi" w:cstheme="minorHAnsi"/>
        </w:rPr>
        <w:t>lar</w:t>
      </w:r>
      <w:r w:rsidRPr="00BB77F8">
        <w:rPr>
          <w:rFonts w:asciiTheme="minorHAnsi" w:hAnsiTheme="minorHAnsi" w:cstheme="minorHAnsi"/>
        </w:rPr>
        <w:t>ı ithalatımızdaki payı 2009 yılı içerisinde % 63,5’tir.</w:t>
      </w:r>
    </w:p>
    <w:p w:rsidR="007B6F85" w:rsidRPr="007832E5" w:rsidRDefault="007B6F85" w:rsidP="007832E5">
      <w:pPr>
        <w:rPr>
          <w:rFonts w:asciiTheme="minorHAnsi" w:hAnsiTheme="minorHAnsi" w:cstheme="minorHAnsi"/>
        </w:rPr>
      </w:pPr>
    </w:p>
    <w:p w:rsidR="007023B9" w:rsidRPr="008209E8" w:rsidRDefault="007023B9" w:rsidP="007023B9">
      <w:pPr>
        <w:rPr>
          <w:rFonts w:asciiTheme="minorHAnsi" w:hAnsiTheme="minorHAnsi" w:cstheme="minorHAnsi"/>
          <w:b/>
          <w:sz w:val="22"/>
        </w:rPr>
      </w:pPr>
      <w:r w:rsidRPr="008209E8">
        <w:rPr>
          <w:rFonts w:asciiTheme="minorHAnsi" w:hAnsiTheme="minorHAnsi" w:cstheme="minorHAnsi"/>
          <w:b/>
          <w:sz w:val="22"/>
        </w:rPr>
        <w:t xml:space="preserve">Grafik </w:t>
      </w:r>
      <w:r>
        <w:rPr>
          <w:rFonts w:asciiTheme="minorHAnsi" w:hAnsiTheme="minorHAnsi" w:cstheme="minorHAnsi"/>
          <w:b/>
          <w:sz w:val="22"/>
        </w:rPr>
        <w:t>6</w:t>
      </w:r>
      <w:r w:rsidRPr="008209E8">
        <w:rPr>
          <w:rFonts w:asciiTheme="minorHAnsi" w:hAnsiTheme="minorHAnsi" w:cstheme="minorHAnsi"/>
          <w:b/>
          <w:sz w:val="22"/>
        </w:rPr>
        <w:t xml:space="preserve">- </w:t>
      </w:r>
      <w:r>
        <w:rPr>
          <w:rFonts w:asciiTheme="minorHAnsi" w:hAnsiTheme="minorHAnsi" w:cstheme="minorHAnsi"/>
          <w:b/>
          <w:sz w:val="22"/>
        </w:rPr>
        <w:t>Türkiye</w:t>
      </w:r>
      <w:r w:rsidRPr="008209E8">
        <w:rPr>
          <w:rFonts w:asciiTheme="minorHAnsi" w:hAnsiTheme="minorHAnsi" w:cstheme="minorHAnsi"/>
          <w:b/>
          <w:sz w:val="22"/>
        </w:rPr>
        <w:t xml:space="preserve"> Takım Tezgahları İthalat</w:t>
      </w:r>
      <w:r>
        <w:rPr>
          <w:rFonts w:asciiTheme="minorHAnsi" w:hAnsiTheme="minorHAnsi" w:cstheme="minorHAnsi"/>
          <w:b/>
          <w:sz w:val="22"/>
        </w:rPr>
        <w:t>ının</w:t>
      </w:r>
      <w:r w:rsidRPr="008209E8">
        <w:rPr>
          <w:rFonts w:asciiTheme="minorHAnsi" w:hAnsiTheme="minorHAnsi" w:cstheme="minorHAnsi"/>
          <w:b/>
          <w:sz w:val="22"/>
        </w:rPr>
        <w:t xml:space="preserve"> Ülkeler</w:t>
      </w:r>
      <w:r>
        <w:rPr>
          <w:rFonts w:asciiTheme="minorHAnsi" w:hAnsiTheme="minorHAnsi" w:cstheme="minorHAnsi"/>
          <w:b/>
          <w:sz w:val="22"/>
        </w:rPr>
        <w:t>e Göre Dağılım (2009)</w:t>
      </w:r>
    </w:p>
    <w:p w:rsidR="007023B9" w:rsidRDefault="007023B9" w:rsidP="007023B9">
      <w:pPr>
        <w:rPr>
          <w:rFonts w:asciiTheme="minorHAnsi" w:hAnsiTheme="minorHAnsi" w:cstheme="minorHAnsi"/>
        </w:rPr>
      </w:pPr>
      <w:r w:rsidRPr="007832E5">
        <w:rPr>
          <w:rFonts w:asciiTheme="minorHAnsi" w:hAnsiTheme="minorHAnsi" w:cstheme="minorHAnsi"/>
          <w:color w:val="FFFFFF"/>
        </w:rPr>
        <w:drawing>
          <wp:inline distT="0" distB="0" distL="0" distR="0">
            <wp:extent cx="5762847" cy="2541181"/>
            <wp:effectExtent l="19050" t="0" r="9303" b="0"/>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23B9" w:rsidRPr="008209E8" w:rsidRDefault="007023B9" w:rsidP="007023B9">
      <w:pPr>
        <w:rPr>
          <w:rFonts w:asciiTheme="minorHAnsi" w:hAnsiTheme="minorHAnsi" w:cstheme="minorHAnsi"/>
          <w:i/>
          <w:sz w:val="20"/>
        </w:rPr>
      </w:pPr>
      <w:r w:rsidRPr="00537525">
        <w:rPr>
          <w:rFonts w:asciiTheme="minorHAnsi" w:hAnsiTheme="minorHAnsi" w:cstheme="minorHAnsi"/>
          <w:i/>
          <w:iCs/>
          <w:color w:val="000000"/>
          <w:sz w:val="20"/>
          <w:szCs w:val="20"/>
        </w:rPr>
        <w:t>Kaynak: ITC – Uluslararası Ticaret Merkezi (www.trademap.org)</w:t>
      </w:r>
    </w:p>
    <w:p w:rsidR="007023B9" w:rsidRDefault="007023B9" w:rsidP="007832E5">
      <w:pPr>
        <w:rPr>
          <w:rFonts w:asciiTheme="minorHAnsi" w:hAnsiTheme="minorHAnsi" w:cstheme="minorHAnsi"/>
          <w:b/>
          <w:sz w:val="22"/>
        </w:rPr>
      </w:pPr>
    </w:p>
    <w:p w:rsidR="00103400" w:rsidRPr="00405E63" w:rsidRDefault="007B6F85" w:rsidP="007832E5">
      <w:pPr>
        <w:rPr>
          <w:rFonts w:asciiTheme="minorHAnsi" w:hAnsiTheme="minorHAnsi" w:cstheme="minorHAnsi"/>
          <w:b/>
          <w:sz w:val="22"/>
        </w:rPr>
      </w:pPr>
      <w:r>
        <w:rPr>
          <w:rFonts w:asciiTheme="minorHAnsi" w:hAnsiTheme="minorHAnsi" w:cstheme="minorHAnsi"/>
          <w:b/>
          <w:sz w:val="22"/>
        </w:rPr>
        <w:t>Tablo 8</w:t>
      </w:r>
      <w:r w:rsidR="00103400" w:rsidRPr="00405E63">
        <w:rPr>
          <w:rFonts w:asciiTheme="minorHAnsi" w:hAnsiTheme="minorHAnsi" w:cstheme="minorHAnsi"/>
          <w:b/>
          <w:sz w:val="22"/>
        </w:rPr>
        <w:t xml:space="preserve">- </w:t>
      </w:r>
      <w:r w:rsidR="006A4E46">
        <w:rPr>
          <w:rFonts w:asciiTheme="minorHAnsi" w:hAnsiTheme="minorHAnsi" w:cstheme="minorHAnsi"/>
          <w:b/>
          <w:sz w:val="22"/>
        </w:rPr>
        <w:t>Türkiye</w:t>
      </w:r>
      <w:r w:rsidR="00F3172C" w:rsidRPr="00405E63">
        <w:rPr>
          <w:rFonts w:asciiTheme="minorHAnsi" w:hAnsiTheme="minorHAnsi" w:cstheme="minorHAnsi"/>
          <w:b/>
          <w:sz w:val="22"/>
        </w:rPr>
        <w:t xml:space="preserve"> </w:t>
      </w:r>
      <w:r w:rsidR="00D61BC8" w:rsidRPr="0054054A">
        <w:rPr>
          <w:rFonts w:ascii="Calibri" w:hAnsi="Calibri" w:cs="Calibri"/>
          <w:b/>
          <w:sz w:val="22"/>
          <w:szCs w:val="22"/>
        </w:rPr>
        <w:t>T</w:t>
      </w:r>
      <w:r w:rsidR="00D61BC8">
        <w:rPr>
          <w:rFonts w:asciiTheme="minorHAnsi" w:hAnsiTheme="minorHAnsi" w:cstheme="minorHAnsi"/>
          <w:b/>
          <w:sz w:val="22"/>
          <w:szCs w:val="22"/>
        </w:rPr>
        <w:t>akım</w:t>
      </w:r>
      <w:r w:rsidR="00D61BC8" w:rsidRPr="0054054A">
        <w:rPr>
          <w:rFonts w:ascii="Calibri" w:hAnsi="Calibri" w:cs="Calibri"/>
          <w:b/>
          <w:sz w:val="22"/>
          <w:szCs w:val="22"/>
        </w:rPr>
        <w:t xml:space="preserve"> T</w:t>
      </w:r>
      <w:r w:rsidR="00D61BC8">
        <w:rPr>
          <w:rFonts w:asciiTheme="minorHAnsi" w:hAnsiTheme="minorHAnsi" w:cstheme="minorHAnsi"/>
          <w:b/>
          <w:sz w:val="22"/>
          <w:szCs w:val="22"/>
        </w:rPr>
        <w:t>ezgahları</w:t>
      </w:r>
      <w:r w:rsidR="00D61BC8" w:rsidRPr="0054054A">
        <w:rPr>
          <w:rFonts w:ascii="Calibri" w:hAnsi="Calibri" w:cs="Calibri"/>
          <w:b/>
          <w:sz w:val="22"/>
          <w:szCs w:val="22"/>
        </w:rPr>
        <w:t xml:space="preserve"> İ</w:t>
      </w:r>
      <w:r w:rsidR="00D61BC8">
        <w:rPr>
          <w:rFonts w:asciiTheme="minorHAnsi" w:hAnsiTheme="minorHAnsi" w:cstheme="minorHAnsi"/>
          <w:b/>
          <w:sz w:val="22"/>
          <w:szCs w:val="22"/>
        </w:rPr>
        <w:t>thalatı</w:t>
      </w:r>
      <w:r w:rsidR="00D61BC8" w:rsidRPr="0054054A">
        <w:rPr>
          <w:rFonts w:ascii="Calibri" w:hAnsi="Calibri" w:cs="Calibri"/>
          <w:b/>
          <w:sz w:val="22"/>
          <w:szCs w:val="22"/>
        </w:rPr>
        <w:t xml:space="preserve"> </w:t>
      </w:r>
      <w:r w:rsidR="00D61BC8">
        <w:rPr>
          <w:rFonts w:asciiTheme="minorHAnsi" w:hAnsiTheme="minorHAnsi" w:cstheme="minorHAnsi"/>
          <w:b/>
          <w:sz w:val="22"/>
          <w:szCs w:val="22"/>
        </w:rPr>
        <w:t>- Ü</w:t>
      </w:r>
      <w:r w:rsidR="00D61BC8" w:rsidRPr="0054054A">
        <w:rPr>
          <w:rFonts w:ascii="Calibri" w:hAnsi="Calibri" w:cs="Calibri"/>
          <w:b/>
          <w:sz w:val="22"/>
          <w:szCs w:val="22"/>
        </w:rPr>
        <w:t xml:space="preserve">rün </w:t>
      </w:r>
      <w:r w:rsidR="00D61BC8">
        <w:rPr>
          <w:rFonts w:asciiTheme="minorHAnsi" w:hAnsiTheme="minorHAnsi" w:cstheme="minorHAnsi"/>
          <w:b/>
          <w:sz w:val="22"/>
          <w:szCs w:val="22"/>
        </w:rPr>
        <w:t>G</w:t>
      </w:r>
      <w:r w:rsidR="00D61BC8" w:rsidRPr="0054054A">
        <w:rPr>
          <w:rFonts w:ascii="Calibri" w:hAnsi="Calibri" w:cs="Calibri"/>
          <w:b/>
          <w:sz w:val="22"/>
          <w:szCs w:val="22"/>
        </w:rPr>
        <w:t xml:space="preserve">ruplarına </w:t>
      </w:r>
      <w:r w:rsidR="00D61BC8">
        <w:rPr>
          <w:rFonts w:asciiTheme="minorHAnsi" w:hAnsiTheme="minorHAnsi" w:cstheme="minorHAnsi"/>
          <w:b/>
          <w:sz w:val="22"/>
          <w:szCs w:val="22"/>
        </w:rPr>
        <w:t>G</w:t>
      </w:r>
      <w:r w:rsidR="00D61BC8" w:rsidRPr="0054054A">
        <w:rPr>
          <w:rFonts w:ascii="Calibri" w:hAnsi="Calibri" w:cs="Calibri"/>
          <w:b/>
          <w:sz w:val="22"/>
          <w:szCs w:val="22"/>
        </w:rPr>
        <w:t xml:space="preserve">öre </w:t>
      </w:r>
      <w:r w:rsidR="00D61BC8">
        <w:rPr>
          <w:rFonts w:asciiTheme="minorHAnsi" w:hAnsiTheme="minorHAnsi" w:cstheme="minorHAnsi"/>
          <w:b/>
          <w:sz w:val="22"/>
          <w:szCs w:val="22"/>
        </w:rPr>
        <w:t>D</w:t>
      </w:r>
      <w:r w:rsidR="00D61BC8" w:rsidRPr="0054054A">
        <w:rPr>
          <w:rFonts w:ascii="Calibri" w:hAnsi="Calibri" w:cs="Calibri"/>
          <w:b/>
          <w:sz w:val="22"/>
          <w:szCs w:val="22"/>
        </w:rPr>
        <w:t>ağılım</w:t>
      </w:r>
      <w:r w:rsidR="00E84C47">
        <w:rPr>
          <w:rFonts w:ascii="Calibri" w:hAnsi="Calibri" w:cs="Calibri"/>
          <w:b/>
          <w:sz w:val="22"/>
          <w:szCs w:val="22"/>
        </w:rPr>
        <w:t>ı</w:t>
      </w:r>
      <w:r w:rsidR="005C4A33">
        <w:rPr>
          <w:rFonts w:ascii="Calibri" w:hAnsi="Calibri" w:cs="Calibri"/>
          <w:b/>
          <w:sz w:val="22"/>
          <w:szCs w:val="22"/>
        </w:rPr>
        <w:t xml:space="preserve"> (Dolar)</w:t>
      </w:r>
    </w:p>
    <w:tbl>
      <w:tblPr>
        <w:tblW w:w="10035" w:type="dxa"/>
        <w:tblInd w:w="60" w:type="dxa"/>
        <w:tblCellMar>
          <w:left w:w="70" w:type="dxa"/>
          <w:right w:w="70" w:type="dxa"/>
        </w:tblCellMar>
        <w:tblLook w:val="04A0"/>
      </w:tblPr>
      <w:tblGrid>
        <w:gridCol w:w="862"/>
        <w:gridCol w:w="1259"/>
        <w:gridCol w:w="1259"/>
        <w:gridCol w:w="1259"/>
        <w:gridCol w:w="1259"/>
        <w:gridCol w:w="1414"/>
        <w:gridCol w:w="1259"/>
        <w:gridCol w:w="1464"/>
      </w:tblGrid>
      <w:tr w:rsidR="00D61BC8" w:rsidRPr="00ED2CBD" w:rsidTr="00524063">
        <w:trPr>
          <w:trHeight w:val="647"/>
        </w:trPr>
        <w:tc>
          <w:tcPr>
            <w:tcW w:w="862"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G.T.İ.P.</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2004</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2005</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2006</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2007</w:t>
            </w:r>
          </w:p>
        </w:tc>
        <w:tc>
          <w:tcPr>
            <w:tcW w:w="1414"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2008</w:t>
            </w:r>
          </w:p>
        </w:tc>
        <w:tc>
          <w:tcPr>
            <w:tcW w:w="1259"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2009</w:t>
            </w:r>
          </w:p>
        </w:tc>
        <w:tc>
          <w:tcPr>
            <w:tcW w:w="1464" w:type="dxa"/>
            <w:tcBorders>
              <w:top w:val="single" w:sz="8" w:space="0" w:color="auto"/>
              <w:left w:val="nil"/>
              <w:bottom w:val="single" w:sz="8" w:space="0" w:color="auto"/>
              <w:right w:val="single" w:sz="8" w:space="0" w:color="auto"/>
            </w:tcBorders>
            <w:shd w:val="clear" w:color="auto" w:fill="EEECE1" w:themeFill="background2"/>
            <w:vAlign w:val="center"/>
            <w:hideMark/>
          </w:tcPr>
          <w:p w:rsidR="00D61BC8" w:rsidRPr="00D61BC8" w:rsidRDefault="00D61BC8" w:rsidP="00D61BC8">
            <w:pPr>
              <w:jc w:val="center"/>
              <w:rPr>
                <w:rFonts w:ascii="Calibri" w:hAnsi="Calibri" w:cs="Calibri"/>
                <w:b/>
                <w:bCs/>
                <w:color w:val="000000"/>
                <w:sz w:val="20"/>
                <w:szCs w:val="20"/>
              </w:rPr>
            </w:pPr>
            <w:r>
              <w:rPr>
                <w:rFonts w:asciiTheme="minorHAnsi" w:hAnsiTheme="minorHAnsi" w:cstheme="minorHAnsi"/>
                <w:b/>
                <w:bCs/>
                <w:color w:val="000000"/>
                <w:sz w:val="22"/>
                <w:szCs w:val="22"/>
              </w:rPr>
              <w:t>2009/2008 Değişim (%)</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84.56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54.684.208</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66.342.255</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83.333.201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91.659.186</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88.162.240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35.500.903</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-50,9</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84.57</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128.179.155</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177.933.739</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173.005.640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213.230.802</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212.255.979</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66.238.860</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-68,8</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84.58</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131.070.452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157.712.966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174.257.070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184.744.269</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165.512.868</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90.238.183</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-45,5</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84.59</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54.610.704</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48.208.875</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69.003.811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64.384.609</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75.714.162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28.479.691</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-62,4</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84.60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57.039.627</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60.373.126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69.702.992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74.409.920</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91.547.131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43.130.451</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-52,9</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84.61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28.784.532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26.360.281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37.235.862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33.708.945</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31.245.397</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41.171.107</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31,8</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84.62</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132.526.651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208.578.844</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222.117.606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202.581.967</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283.488.689</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158.875.565</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-44,0</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84.63</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60.467.541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53.276.585</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79.146.836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56.303.667</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87.407.840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color w:val="000000"/>
                <w:sz w:val="20"/>
                <w:szCs w:val="20"/>
              </w:rPr>
            </w:pPr>
            <w:r w:rsidRPr="00D61BC8">
              <w:rPr>
                <w:rFonts w:ascii="Calibri" w:hAnsi="Calibri" w:cs="Calibri"/>
                <w:color w:val="000000"/>
                <w:sz w:val="20"/>
                <w:szCs w:val="20"/>
              </w:rPr>
              <w:t>33.020.544</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-62,2</w:t>
            </w:r>
          </w:p>
        </w:tc>
      </w:tr>
      <w:tr w:rsidR="00D61BC8" w:rsidRPr="00ED2CBD" w:rsidTr="00524063">
        <w:trPr>
          <w:trHeight w:val="315"/>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D61BC8" w:rsidRPr="00D61BC8" w:rsidRDefault="00D61BC8" w:rsidP="00D61BC8">
            <w:pPr>
              <w:jc w:val="center"/>
              <w:rPr>
                <w:rFonts w:ascii="Calibri" w:hAnsi="Calibri" w:cs="Calibri"/>
                <w:b/>
                <w:bCs/>
                <w:color w:val="000000"/>
                <w:sz w:val="20"/>
                <w:szCs w:val="20"/>
              </w:rPr>
            </w:pPr>
            <w:r w:rsidRPr="00D61BC8">
              <w:rPr>
                <w:rFonts w:ascii="Calibri" w:hAnsi="Calibri" w:cs="Calibri"/>
                <w:b/>
                <w:bCs/>
                <w:color w:val="000000"/>
                <w:sz w:val="20"/>
                <w:szCs w:val="20"/>
              </w:rPr>
              <w:t>TOPLAM</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647.362.870</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798.786.671</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907.803.018</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921.023.365</w:t>
            </w:r>
          </w:p>
        </w:tc>
        <w:tc>
          <w:tcPr>
            <w:tcW w:w="141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1.035.334.306</w:t>
            </w:r>
          </w:p>
        </w:tc>
        <w:tc>
          <w:tcPr>
            <w:tcW w:w="1259"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right"/>
              <w:rPr>
                <w:rFonts w:ascii="Calibri" w:hAnsi="Calibri" w:cs="Calibri"/>
                <w:b/>
                <w:bCs/>
                <w:color w:val="000000"/>
                <w:sz w:val="20"/>
                <w:szCs w:val="20"/>
              </w:rPr>
            </w:pPr>
            <w:r w:rsidRPr="00D61BC8">
              <w:rPr>
                <w:rFonts w:ascii="Calibri" w:hAnsi="Calibri" w:cs="Calibri"/>
                <w:b/>
                <w:bCs/>
                <w:color w:val="000000"/>
                <w:sz w:val="20"/>
                <w:szCs w:val="20"/>
              </w:rPr>
              <w:t>496.655.304</w:t>
            </w:r>
          </w:p>
        </w:tc>
        <w:tc>
          <w:tcPr>
            <w:tcW w:w="1464" w:type="dxa"/>
            <w:tcBorders>
              <w:top w:val="nil"/>
              <w:left w:val="nil"/>
              <w:bottom w:val="single" w:sz="8" w:space="0" w:color="auto"/>
              <w:right w:val="single" w:sz="8" w:space="0" w:color="auto"/>
            </w:tcBorders>
            <w:shd w:val="clear" w:color="auto" w:fill="auto"/>
            <w:vAlign w:val="center"/>
            <w:hideMark/>
          </w:tcPr>
          <w:p w:rsidR="00D61BC8" w:rsidRPr="00D61BC8" w:rsidRDefault="00D61BC8" w:rsidP="00D61BC8">
            <w:pPr>
              <w:jc w:val="center"/>
              <w:rPr>
                <w:rFonts w:ascii="Calibri" w:hAnsi="Calibri" w:cs="Calibri"/>
                <w:b/>
                <w:color w:val="000000"/>
                <w:sz w:val="20"/>
                <w:szCs w:val="20"/>
              </w:rPr>
            </w:pPr>
            <w:r w:rsidRPr="00D61BC8">
              <w:rPr>
                <w:rFonts w:ascii="Calibri" w:hAnsi="Calibri" w:cs="Calibri"/>
                <w:b/>
                <w:color w:val="000000"/>
                <w:sz w:val="20"/>
                <w:szCs w:val="20"/>
              </w:rPr>
              <w:t>-52,0</w:t>
            </w:r>
          </w:p>
        </w:tc>
      </w:tr>
    </w:tbl>
    <w:p w:rsidR="00103400" w:rsidRPr="00766AD2" w:rsidRDefault="00103400" w:rsidP="007832E5">
      <w:pPr>
        <w:rPr>
          <w:rFonts w:asciiTheme="minorHAnsi" w:hAnsiTheme="minorHAnsi" w:cstheme="minorHAnsi"/>
          <w:i/>
          <w:sz w:val="20"/>
        </w:rPr>
      </w:pPr>
      <w:r w:rsidRPr="00766AD2">
        <w:rPr>
          <w:rFonts w:asciiTheme="minorHAnsi" w:hAnsiTheme="minorHAnsi" w:cstheme="minorHAnsi"/>
          <w:i/>
          <w:sz w:val="20"/>
        </w:rPr>
        <w:t>Kaynak: TUİK</w:t>
      </w:r>
    </w:p>
    <w:p w:rsidR="00B06F92" w:rsidRDefault="00B06F92" w:rsidP="007832E5">
      <w:pPr>
        <w:rPr>
          <w:rFonts w:asciiTheme="minorHAnsi" w:hAnsiTheme="minorHAnsi" w:cstheme="minorHAnsi"/>
        </w:rPr>
      </w:pPr>
    </w:p>
    <w:p w:rsidR="007023B9" w:rsidRDefault="007023B9" w:rsidP="007832E5">
      <w:pPr>
        <w:rPr>
          <w:rFonts w:asciiTheme="minorHAnsi" w:hAnsiTheme="minorHAnsi" w:cstheme="minorHAnsi"/>
        </w:rPr>
      </w:pPr>
    </w:p>
    <w:p w:rsidR="007023B9" w:rsidRDefault="007023B9" w:rsidP="007832E5">
      <w:pPr>
        <w:rPr>
          <w:rFonts w:asciiTheme="minorHAnsi" w:hAnsiTheme="minorHAnsi" w:cstheme="minorHAnsi"/>
        </w:rPr>
      </w:pPr>
    </w:p>
    <w:p w:rsidR="007023B9" w:rsidRDefault="007023B9" w:rsidP="007832E5">
      <w:pPr>
        <w:rPr>
          <w:rFonts w:asciiTheme="minorHAnsi" w:hAnsiTheme="minorHAnsi" w:cstheme="minorHAnsi"/>
        </w:rPr>
      </w:pPr>
    </w:p>
    <w:p w:rsidR="007023B9" w:rsidRPr="007832E5" w:rsidRDefault="007023B9" w:rsidP="007832E5">
      <w:pPr>
        <w:rPr>
          <w:rFonts w:asciiTheme="minorHAnsi" w:hAnsiTheme="minorHAnsi" w:cstheme="minorHAnsi"/>
        </w:rPr>
      </w:pPr>
    </w:p>
    <w:p w:rsidR="005C4A33" w:rsidRPr="00766AD2" w:rsidRDefault="005C4A33" w:rsidP="005C4A33">
      <w:pPr>
        <w:rPr>
          <w:rFonts w:asciiTheme="minorHAnsi" w:hAnsiTheme="minorHAnsi" w:cstheme="minorHAnsi"/>
          <w:b/>
          <w:sz w:val="22"/>
        </w:rPr>
      </w:pPr>
      <w:r>
        <w:rPr>
          <w:rFonts w:asciiTheme="minorHAnsi" w:hAnsiTheme="minorHAnsi" w:cstheme="minorHAnsi"/>
          <w:b/>
          <w:sz w:val="22"/>
        </w:rPr>
        <w:lastRenderedPageBreak/>
        <w:t xml:space="preserve">Grafik </w:t>
      </w:r>
      <w:r w:rsidR="007023B9">
        <w:rPr>
          <w:rFonts w:asciiTheme="minorHAnsi" w:hAnsiTheme="minorHAnsi" w:cstheme="minorHAnsi"/>
          <w:b/>
          <w:sz w:val="22"/>
        </w:rPr>
        <w:t>7</w:t>
      </w:r>
      <w:r w:rsidRPr="00766AD2">
        <w:rPr>
          <w:rFonts w:asciiTheme="minorHAnsi" w:hAnsiTheme="minorHAnsi" w:cstheme="minorHAnsi"/>
          <w:b/>
          <w:sz w:val="22"/>
        </w:rPr>
        <w:t xml:space="preserve">- </w:t>
      </w:r>
      <w:r>
        <w:rPr>
          <w:rFonts w:asciiTheme="minorHAnsi" w:hAnsiTheme="minorHAnsi" w:cstheme="minorHAnsi"/>
          <w:b/>
          <w:sz w:val="22"/>
        </w:rPr>
        <w:t>Türkiye</w:t>
      </w:r>
      <w:r w:rsidRPr="00766AD2">
        <w:rPr>
          <w:rFonts w:asciiTheme="minorHAnsi" w:hAnsiTheme="minorHAnsi" w:cstheme="minorHAnsi"/>
          <w:b/>
          <w:sz w:val="22"/>
        </w:rPr>
        <w:t xml:space="preserve"> </w:t>
      </w:r>
      <w:r>
        <w:rPr>
          <w:rFonts w:asciiTheme="minorHAnsi" w:hAnsiTheme="minorHAnsi" w:cstheme="minorHAnsi"/>
          <w:b/>
          <w:sz w:val="22"/>
        </w:rPr>
        <w:t>T</w:t>
      </w:r>
      <w:r w:rsidRPr="00766AD2">
        <w:rPr>
          <w:rFonts w:asciiTheme="minorHAnsi" w:hAnsiTheme="minorHAnsi" w:cstheme="minorHAnsi"/>
          <w:b/>
          <w:sz w:val="22"/>
        </w:rPr>
        <w:t xml:space="preserve">akım </w:t>
      </w:r>
      <w:r>
        <w:rPr>
          <w:rFonts w:asciiTheme="minorHAnsi" w:hAnsiTheme="minorHAnsi" w:cstheme="minorHAnsi"/>
          <w:b/>
          <w:sz w:val="22"/>
        </w:rPr>
        <w:t>T</w:t>
      </w:r>
      <w:r w:rsidRPr="00766AD2">
        <w:rPr>
          <w:rFonts w:asciiTheme="minorHAnsi" w:hAnsiTheme="minorHAnsi" w:cstheme="minorHAnsi"/>
          <w:b/>
          <w:sz w:val="22"/>
        </w:rPr>
        <w:t xml:space="preserve">ezgahları </w:t>
      </w:r>
      <w:r>
        <w:rPr>
          <w:rFonts w:asciiTheme="minorHAnsi" w:hAnsiTheme="minorHAnsi" w:cstheme="minorHAnsi"/>
          <w:b/>
          <w:sz w:val="22"/>
        </w:rPr>
        <w:t>İ</w:t>
      </w:r>
      <w:r w:rsidRPr="00766AD2">
        <w:rPr>
          <w:rFonts w:asciiTheme="minorHAnsi" w:hAnsiTheme="minorHAnsi" w:cstheme="minorHAnsi"/>
          <w:b/>
          <w:sz w:val="22"/>
        </w:rPr>
        <w:t>thalatı</w:t>
      </w:r>
      <w:r>
        <w:rPr>
          <w:rFonts w:asciiTheme="minorHAnsi" w:hAnsiTheme="minorHAnsi" w:cstheme="minorHAnsi"/>
          <w:b/>
          <w:sz w:val="22"/>
        </w:rPr>
        <w:t xml:space="preserve"> -</w:t>
      </w:r>
      <w:r w:rsidRPr="00766AD2">
        <w:rPr>
          <w:rFonts w:asciiTheme="minorHAnsi" w:hAnsiTheme="minorHAnsi" w:cstheme="minorHAnsi"/>
          <w:b/>
          <w:sz w:val="22"/>
        </w:rPr>
        <w:t xml:space="preserve"> Ürün</w:t>
      </w:r>
      <w:r>
        <w:rPr>
          <w:rFonts w:asciiTheme="minorHAnsi" w:hAnsiTheme="minorHAnsi" w:cstheme="minorHAnsi"/>
          <w:b/>
          <w:sz w:val="22"/>
        </w:rPr>
        <w:t xml:space="preserve"> Gruplarına</w:t>
      </w:r>
      <w:r w:rsidRPr="00766AD2">
        <w:rPr>
          <w:rFonts w:asciiTheme="minorHAnsi" w:hAnsiTheme="minorHAnsi" w:cstheme="minorHAnsi"/>
          <w:b/>
          <w:sz w:val="22"/>
        </w:rPr>
        <w:t xml:space="preserve"> </w:t>
      </w:r>
      <w:r>
        <w:rPr>
          <w:rFonts w:asciiTheme="minorHAnsi" w:hAnsiTheme="minorHAnsi" w:cstheme="minorHAnsi"/>
          <w:b/>
          <w:sz w:val="22"/>
        </w:rPr>
        <w:t>G</w:t>
      </w:r>
      <w:r w:rsidRPr="00766AD2">
        <w:rPr>
          <w:rFonts w:asciiTheme="minorHAnsi" w:hAnsiTheme="minorHAnsi" w:cstheme="minorHAnsi"/>
          <w:b/>
          <w:sz w:val="22"/>
        </w:rPr>
        <w:t xml:space="preserve">öre </w:t>
      </w:r>
      <w:r>
        <w:rPr>
          <w:rFonts w:asciiTheme="minorHAnsi" w:hAnsiTheme="minorHAnsi" w:cstheme="minorHAnsi"/>
          <w:b/>
          <w:sz w:val="22"/>
        </w:rPr>
        <w:t>Dağılım</w:t>
      </w:r>
      <w:r w:rsidR="00E84C47">
        <w:rPr>
          <w:rFonts w:asciiTheme="minorHAnsi" w:hAnsiTheme="minorHAnsi" w:cstheme="minorHAnsi"/>
          <w:b/>
          <w:sz w:val="22"/>
        </w:rPr>
        <w:t>ı</w:t>
      </w:r>
    </w:p>
    <w:p w:rsidR="005C4A33" w:rsidRDefault="005C4A33" w:rsidP="005C4A33">
      <w:pPr>
        <w:rPr>
          <w:rFonts w:asciiTheme="minorHAnsi" w:hAnsiTheme="minorHAnsi" w:cstheme="minorHAnsi"/>
        </w:rPr>
      </w:pPr>
      <w:r w:rsidRPr="007832E5">
        <w:rPr>
          <w:rFonts w:asciiTheme="minorHAnsi" w:hAnsiTheme="minorHAnsi" w:cstheme="minorHAnsi"/>
          <w:sz w:val="20"/>
          <w:szCs w:val="20"/>
        </w:rPr>
        <w:drawing>
          <wp:inline distT="0" distB="0" distL="0" distR="0">
            <wp:extent cx="6084038" cy="3976577"/>
            <wp:effectExtent l="1905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4A33" w:rsidRDefault="005C4A33" w:rsidP="007832E5">
      <w:pPr>
        <w:rPr>
          <w:rFonts w:asciiTheme="minorHAnsi" w:hAnsiTheme="minorHAnsi" w:cstheme="minorHAnsi"/>
        </w:rPr>
      </w:pPr>
    </w:p>
    <w:p w:rsidR="00103400" w:rsidRPr="007832E5" w:rsidRDefault="000F532D" w:rsidP="000F532D">
      <w:pPr>
        <w:pStyle w:val="Balk1"/>
      </w:pPr>
      <w:bookmarkStart w:id="13" w:name="_Toc254644313"/>
      <w:r>
        <w:t xml:space="preserve">3.5. </w:t>
      </w:r>
      <w:r w:rsidR="00103400" w:rsidRPr="007832E5">
        <w:t>Sektöre Özgü Politikalar ve Düzenlemeler</w:t>
      </w:r>
      <w:bookmarkEnd w:id="13"/>
      <w:r w:rsidR="00103400" w:rsidRPr="007832E5">
        <w:t xml:space="preserve"> </w:t>
      </w:r>
    </w:p>
    <w:p w:rsidR="00103400" w:rsidRPr="007832E5" w:rsidRDefault="00103400" w:rsidP="0011741B">
      <w:pPr>
        <w:jc w:val="both"/>
        <w:rPr>
          <w:rFonts w:asciiTheme="minorHAnsi" w:hAnsiTheme="minorHAnsi" w:cstheme="minorHAnsi"/>
        </w:rPr>
      </w:pPr>
      <w:r w:rsidRPr="007832E5">
        <w:rPr>
          <w:rFonts w:asciiTheme="minorHAnsi" w:hAnsiTheme="minorHAnsi" w:cstheme="minorHAnsi"/>
        </w:rPr>
        <w:t>Türkiye ekonomisindeki olumlu gelişmeler ve yatırım talebinin artması takım tezgâhı sektörünü geleceğin parlak sektörlerinden biri haline getirmektedir.</w:t>
      </w:r>
    </w:p>
    <w:p w:rsidR="00103400" w:rsidRPr="007832E5" w:rsidRDefault="00103400" w:rsidP="0011741B">
      <w:pPr>
        <w:jc w:val="both"/>
        <w:rPr>
          <w:rFonts w:asciiTheme="minorHAnsi" w:hAnsiTheme="minorHAnsi" w:cstheme="minorHAnsi"/>
        </w:rPr>
      </w:pPr>
    </w:p>
    <w:p w:rsidR="00103400" w:rsidRDefault="00103400" w:rsidP="0011741B">
      <w:pPr>
        <w:jc w:val="both"/>
        <w:rPr>
          <w:rFonts w:asciiTheme="minorHAnsi" w:hAnsiTheme="minorHAnsi" w:cstheme="minorHAnsi"/>
        </w:rPr>
      </w:pPr>
      <w:r w:rsidRPr="007832E5">
        <w:rPr>
          <w:rFonts w:asciiTheme="minorHAnsi" w:hAnsiTheme="minorHAnsi" w:cstheme="minorHAnsi"/>
        </w:rPr>
        <w:t>Takım Tezgâhları sektörünü analiz ettiğimizde ortaya şöyle bir sonuç çıkmaktadır:</w:t>
      </w:r>
    </w:p>
    <w:p w:rsidR="00231693" w:rsidRPr="007832E5" w:rsidRDefault="00231693" w:rsidP="0011741B">
      <w:pPr>
        <w:jc w:val="both"/>
        <w:rPr>
          <w:rFonts w:asciiTheme="minorHAnsi" w:hAnsiTheme="minorHAnsi" w:cstheme="minorHAnsi"/>
        </w:rPr>
      </w:pPr>
    </w:p>
    <w:p w:rsidR="00103400" w:rsidRPr="00231693" w:rsidRDefault="00103400" w:rsidP="00231693">
      <w:pPr>
        <w:pStyle w:val="ListeParagraf"/>
        <w:numPr>
          <w:ilvl w:val="0"/>
          <w:numId w:val="49"/>
        </w:numPr>
        <w:jc w:val="both"/>
        <w:rPr>
          <w:rFonts w:asciiTheme="minorHAnsi" w:hAnsiTheme="minorHAnsi" w:cstheme="minorHAnsi"/>
        </w:rPr>
      </w:pPr>
      <w:r w:rsidRPr="00231693">
        <w:rPr>
          <w:rFonts w:asciiTheme="minorHAnsi" w:hAnsiTheme="minorHAnsi" w:cstheme="minorHAnsi"/>
        </w:rPr>
        <w:t xml:space="preserve">Takım Tezgâhları sektörü, ülkemiz için öncelikli sektör olarak ilan edilmelidir. </w:t>
      </w:r>
    </w:p>
    <w:p w:rsidR="00103400" w:rsidRPr="00231693" w:rsidRDefault="00103400" w:rsidP="00231693">
      <w:pPr>
        <w:pStyle w:val="ListeParagraf"/>
        <w:numPr>
          <w:ilvl w:val="0"/>
          <w:numId w:val="49"/>
        </w:numPr>
        <w:jc w:val="both"/>
        <w:rPr>
          <w:rFonts w:asciiTheme="minorHAnsi" w:hAnsiTheme="minorHAnsi" w:cstheme="minorHAnsi"/>
        </w:rPr>
      </w:pPr>
      <w:r w:rsidRPr="00231693">
        <w:rPr>
          <w:rFonts w:asciiTheme="minorHAnsi" w:hAnsiTheme="minorHAnsi" w:cstheme="minorHAnsi"/>
        </w:rPr>
        <w:t xml:space="preserve">Gelişmiş ülkelerde olduğu gibi, zaman ve kaynaklar özel tezgâhlara (yüksek teknolojili, know-how bilgisine sahip olunan ürünlere) yöneltilmelidir. </w:t>
      </w:r>
    </w:p>
    <w:p w:rsidR="00103400" w:rsidRPr="00231693" w:rsidRDefault="00103400" w:rsidP="00231693">
      <w:pPr>
        <w:pStyle w:val="ListeParagraf"/>
        <w:numPr>
          <w:ilvl w:val="0"/>
          <w:numId w:val="49"/>
        </w:numPr>
        <w:jc w:val="both"/>
        <w:rPr>
          <w:rFonts w:asciiTheme="minorHAnsi" w:hAnsiTheme="minorHAnsi" w:cstheme="minorHAnsi"/>
        </w:rPr>
      </w:pPr>
      <w:r w:rsidRPr="00231693">
        <w:rPr>
          <w:rFonts w:asciiTheme="minorHAnsi" w:hAnsiTheme="minorHAnsi" w:cstheme="minorHAnsi"/>
        </w:rPr>
        <w:t xml:space="preserve">Yatırım malları kapsamına giren takım tezgâhları finansmanının ilgili kredi kuruluşlarınca desteklenmesi gerekmektedir. </w:t>
      </w:r>
    </w:p>
    <w:p w:rsidR="00103400" w:rsidRPr="00231693" w:rsidRDefault="00103400" w:rsidP="00231693">
      <w:pPr>
        <w:pStyle w:val="ListeParagraf"/>
        <w:numPr>
          <w:ilvl w:val="0"/>
          <w:numId w:val="49"/>
        </w:numPr>
        <w:jc w:val="both"/>
        <w:rPr>
          <w:rFonts w:asciiTheme="minorHAnsi" w:hAnsiTheme="minorHAnsi" w:cstheme="minorHAnsi"/>
        </w:rPr>
      </w:pPr>
      <w:r w:rsidRPr="00231693">
        <w:rPr>
          <w:rFonts w:asciiTheme="minorHAnsi" w:hAnsiTheme="minorHAnsi" w:cstheme="minorHAnsi"/>
        </w:rPr>
        <w:t>AR-GE çalışmaları için TUBİTAK ve üniversitelerin destek ve koordinasyonunda daha fazla kaynak, zaman ve personel kullanılmalıdır.</w:t>
      </w:r>
    </w:p>
    <w:p w:rsidR="00103400" w:rsidRPr="007832E5" w:rsidRDefault="00103400" w:rsidP="0011741B">
      <w:pPr>
        <w:jc w:val="both"/>
        <w:rPr>
          <w:rFonts w:asciiTheme="minorHAnsi" w:hAnsiTheme="minorHAnsi" w:cstheme="minorHAnsi"/>
        </w:rPr>
      </w:pPr>
      <w:r w:rsidRPr="007832E5">
        <w:rPr>
          <w:rFonts w:asciiTheme="minorHAnsi" w:hAnsiTheme="minorHAnsi" w:cstheme="minorHAnsi"/>
        </w:rPr>
        <w:t xml:space="preserve"> </w:t>
      </w:r>
    </w:p>
    <w:p w:rsidR="00103400" w:rsidRPr="007832E5" w:rsidRDefault="000F532D" w:rsidP="00F739F3">
      <w:pPr>
        <w:pStyle w:val="Balk1"/>
      </w:pPr>
      <w:bookmarkStart w:id="14" w:name="_Toc254644314"/>
      <w:r>
        <w:t>3.6</w:t>
      </w:r>
      <w:r w:rsidR="00F739F3">
        <w:t>.</w:t>
      </w:r>
      <w:r w:rsidR="00103400" w:rsidRPr="007832E5">
        <w:t xml:space="preserve"> Türk Takım Tezgâhları Sektörü Genel Değerlendirmesi</w:t>
      </w:r>
      <w:bookmarkEnd w:id="14"/>
    </w:p>
    <w:p w:rsidR="00103400" w:rsidRPr="0011741B" w:rsidRDefault="009216CC" w:rsidP="009E4A6C">
      <w:pPr>
        <w:jc w:val="both"/>
        <w:rPr>
          <w:rFonts w:asciiTheme="minorHAnsi" w:hAnsiTheme="minorHAnsi" w:cstheme="minorHAnsi"/>
          <w:color w:val="FF0000"/>
        </w:rPr>
      </w:pPr>
      <w:r>
        <w:rPr>
          <w:rFonts w:asciiTheme="minorHAnsi" w:hAnsiTheme="minorHAnsi" w:cstheme="minorHAnsi"/>
        </w:rPr>
        <w:t>Ü</w:t>
      </w:r>
      <w:r w:rsidR="00103400" w:rsidRPr="009216CC">
        <w:rPr>
          <w:rFonts w:asciiTheme="minorHAnsi" w:hAnsiTheme="minorHAnsi" w:cstheme="minorHAnsi"/>
        </w:rPr>
        <w:t>lkemiz</w:t>
      </w:r>
      <w:r>
        <w:rPr>
          <w:rFonts w:asciiTheme="minorHAnsi" w:hAnsiTheme="minorHAnsi" w:cstheme="minorHAnsi"/>
        </w:rPr>
        <w:t>,</w:t>
      </w:r>
      <w:r w:rsidRPr="009216CC">
        <w:rPr>
          <w:rFonts w:asciiTheme="minorHAnsi" w:hAnsiTheme="minorHAnsi" w:cstheme="minorHAnsi"/>
        </w:rPr>
        <w:t xml:space="preserve"> 2008</w:t>
      </w:r>
      <w:r w:rsidR="00103400" w:rsidRPr="009216CC">
        <w:rPr>
          <w:rFonts w:asciiTheme="minorHAnsi" w:hAnsiTheme="minorHAnsi" w:cstheme="minorHAnsi"/>
        </w:rPr>
        <w:t xml:space="preserve"> yılında</w:t>
      </w:r>
      <w:r>
        <w:rPr>
          <w:rFonts w:asciiTheme="minorHAnsi" w:hAnsiTheme="minorHAnsi" w:cstheme="minorHAnsi"/>
        </w:rPr>
        <w:t>,</w:t>
      </w:r>
      <w:r w:rsidR="00103400" w:rsidRPr="009216CC">
        <w:rPr>
          <w:rFonts w:asciiTheme="minorHAnsi" w:hAnsiTheme="minorHAnsi" w:cstheme="minorHAnsi"/>
        </w:rPr>
        <w:t xml:space="preserve"> ihracat bakımından dünya sıralam</w:t>
      </w:r>
      <w:r w:rsidRPr="009216CC">
        <w:rPr>
          <w:rFonts w:asciiTheme="minorHAnsi" w:hAnsiTheme="minorHAnsi" w:cstheme="minorHAnsi"/>
        </w:rPr>
        <w:t>asında 2005 yılında bulunduğu 19</w:t>
      </w:r>
      <w:r w:rsidR="00103400" w:rsidRPr="009216CC">
        <w:rPr>
          <w:rFonts w:asciiTheme="minorHAnsi" w:hAnsiTheme="minorHAnsi" w:cstheme="minorHAnsi"/>
        </w:rPr>
        <w:t>. konumdan, iki basamak yukarı çıkarak 1</w:t>
      </w:r>
      <w:r w:rsidRPr="009216CC">
        <w:rPr>
          <w:rFonts w:asciiTheme="minorHAnsi" w:hAnsiTheme="minorHAnsi" w:cstheme="minorHAnsi"/>
        </w:rPr>
        <w:t>7</w:t>
      </w:r>
      <w:r w:rsidR="00103400" w:rsidRPr="009216CC">
        <w:rPr>
          <w:rFonts w:asciiTheme="minorHAnsi" w:hAnsiTheme="minorHAnsi" w:cstheme="minorHAnsi"/>
        </w:rPr>
        <w:t>. sıraya yükselmiş bulunmaktadır</w:t>
      </w:r>
      <w:r w:rsidR="00103400" w:rsidRPr="00E84C47">
        <w:rPr>
          <w:rFonts w:asciiTheme="minorHAnsi" w:hAnsiTheme="minorHAnsi" w:cstheme="minorHAnsi"/>
        </w:rPr>
        <w:t>. 200</w:t>
      </w:r>
      <w:r w:rsidR="00E84C47" w:rsidRPr="00E84C47">
        <w:rPr>
          <w:rFonts w:asciiTheme="minorHAnsi" w:hAnsiTheme="minorHAnsi" w:cstheme="minorHAnsi"/>
        </w:rPr>
        <w:t>9 yılı ihracatımız 292,8</w:t>
      </w:r>
      <w:r w:rsidR="00741180">
        <w:rPr>
          <w:rFonts w:asciiTheme="minorHAnsi" w:hAnsiTheme="minorHAnsi" w:cstheme="minorHAnsi"/>
        </w:rPr>
        <w:t xml:space="preserve"> milyon USD olmakla birlikte</w:t>
      </w:r>
      <w:r w:rsidR="00A22C44">
        <w:rPr>
          <w:rFonts w:asciiTheme="minorHAnsi" w:hAnsiTheme="minorHAnsi" w:cstheme="minorHAnsi"/>
        </w:rPr>
        <w:t xml:space="preserve"> bu rakam,</w:t>
      </w:r>
      <w:r w:rsidR="00103400" w:rsidRPr="00E84C47">
        <w:rPr>
          <w:rFonts w:asciiTheme="minorHAnsi" w:hAnsiTheme="minorHAnsi" w:cstheme="minorHAnsi"/>
        </w:rPr>
        <w:t xml:space="preserve"> </w:t>
      </w:r>
      <w:r w:rsidR="00E84C47" w:rsidRPr="00E84C47">
        <w:rPr>
          <w:rFonts w:asciiTheme="minorHAnsi" w:hAnsiTheme="minorHAnsi" w:cstheme="minorHAnsi"/>
        </w:rPr>
        <w:t>yaşanan küresel kriz nedeniyle 2008 yılı rakamlarından düşüktür</w:t>
      </w:r>
      <w:r w:rsidR="00103400" w:rsidRPr="00E84C47">
        <w:rPr>
          <w:rFonts w:asciiTheme="minorHAnsi" w:hAnsiTheme="minorHAnsi" w:cstheme="minorHAnsi"/>
        </w:rPr>
        <w:t>.</w:t>
      </w:r>
      <w:r w:rsidR="00103400" w:rsidRPr="0011741B">
        <w:rPr>
          <w:rFonts w:asciiTheme="minorHAnsi" w:hAnsiTheme="minorHAnsi" w:cstheme="minorHAnsi"/>
          <w:color w:val="FF0000"/>
        </w:rPr>
        <w:t xml:space="preserve"> </w:t>
      </w:r>
    </w:p>
    <w:p w:rsidR="00103400" w:rsidRPr="0011741B" w:rsidRDefault="00103400" w:rsidP="009E4A6C">
      <w:pPr>
        <w:jc w:val="both"/>
        <w:rPr>
          <w:rFonts w:asciiTheme="minorHAnsi" w:hAnsiTheme="minorHAnsi" w:cstheme="minorHAnsi"/>
          <w:color w:val="FF0000"/>
        </w:rPr>
      </w:pPr>
    </w:p>
    <w:p w:rsidR="00103400" w:rsidRPr="00645BC7" w:rsidRDefault="00103400" w:rsidP="009E4A6C">
      <w:pPr>
        <w:jc w:val="both"/>
        <w:rPr>
          <w:rFonts w:asciiTheme="minorHAnsi" w:hAnsiTheme="minorHAnsi" w:cstheme="minorHAnsi"/>
        </w:rPr>
      </w:pPr>
      <w:r w:rsidRPr="000F12D3">
        <w:rPr>
          <w:rFonts w:asciiTheme="minorHAnsi" w:hAnsiTheme="minorHAnsi" w:cstheme="minorHAnsi"/>
        </w:rPr>
        <w:lastRenderedPageBreak/>
        <w:t xml:space="preserve">İthalat bakımından ise </w:t>
      </w:r>
      <w:r w:rsidR="000F12D3" w:rsidRPr="000F12D3">
        <w:rPr>
          <w:rFonts w:asciiTheme="minorHAnsi" w:hAnsiTheme="minorHAnsi" w:cstheme="minorHAnsi"/>
        </w:rPr>
        <w:t>ülkemiz 1.035</w:t>
      </w:r>
      <w:r w:rsidRPr="000F12D3">
        <w:rPr>
          <w:rFonts w:asciiTheme="minorHAnsi" w:hAnsiTheme="minorHAnsi" w:cstheme="minorHAnsi"/>
        </w:rPr>
        <w:t xml:space="preserve"> milyon USD</w:t>
      </w:r>
      <w:r w:rsidR="000F12D3" w:rsidRPr="000F12D3">
        <w:rPr>
          <w:rFonts w:asciiTheme="minorHAnsi" w:hAnsiTheme="minorHAnsi" w:cstheme="minorHAnsi"/>
        </w:rPr>
        <w:t>’</w:t>
      </w:r>
      <w:r w:rsidRPr="000F12D3">
        <w:rPr>
          <w:rFonts w:asciiTheme="minorHAnsi" w:hAnsiTheme="minorHAnsi" w:cstheme="minorHAnsi"/>
        </w:rPr>
        <w:t xml:space="preserve">lık ithalat ile sıralamada </w:t>
      </w:r>
      <w:r w:rsidR="000F12D3" w:rsidRPr="000F12D3">
        <w:rPr>
          <w:rFonts w:asciiTheme="minorHAnsi" w:hAnsiTheme="minorHAnsi" w:cstheme="minorHAnsi"/>
        </w:rPr>
        <w:t>14</w:t>
      </w:r>
      <w:r w:rsidRPr="000F12D3">
        <w:rPr>
          <w:rFonts w:asciiTheme="minorHAnsi" w:hAnsiTheme="minorHAnsi" w:cstheme="minorHAnsi"/>
        </w:rPr>
        <w:t>.</w:t>
      </w:r>
      <w:r w:rsidR="000F12D3" w:rsidRPr="000F12D3">
        <w:rPr>
          <w:rFonts w:asciiTheme="minorHAnsi" w:hAnsiTheme="minorHAnsi" w:cstheme="minorHAnsi"/>
        </w:rPr>
        <w:t xml:space="preserve"> </w:t>
      </w:r>
      <w:r w:rsidRPr="000F12D3">
        <w:rPr>
          <w:rFonts w:asciiTheme="minorHAnsi" w:hAnsiTheme="minorHAnsi" w:cstheme="minorHAnsi"/>
        </w:rPr>
        <w:t xml:space="preserve">durumdadır. İlk bakışta </w:t>
      </w:r>
      <w:r w:rsidR="000F12D3" w:rsidRPr="000F12D3">
        <w:rPr>
          <w:rFonts w:asciiTheme="minorHAnsi" w:hAnsiTheme="minorHAnsi" w:cstheme="minorHAnsi"/>
        </w:rPr>
        <w:t>i</w:t>
      </w:r>
      <w:r w:rsidR="00E01A68">
        <w:rPr>
          <w:rFonts w:asciiTheme="minorHAnsi" w:hAnsiTheme="minorHAnsi" w:cstheme="minorHAnsi"/>
        </w:rPr>
        <w:t>malattan</w:t>
      </w:r>
      <w:r w:rsidRPr="000F12D3">
        <w:rPr>
          <w:rFonts w:asciiTheme="minorHAnsi" w:hAnsiTheme="minorHAnsi" w:cstheme="minorHAnsi"/>
        </w:rPr>
        <w:t xml:space="preserve"> </w:t>
      </w:r>
      <w:r w:rsidRPr="00E01A68">
        <w:rPr>
          <w:rFonts w:asciiTheme="minorHAnsi" w:hAnsiTheme="minorHAnsi" w:cstheme="minorHAnsi"/>
        </w:rPr>
        <w:t xml:space="preserve">fazla ithalat yapılması sektör yönünden olumsuz değerlendirilmelere neden olabilir. Ancak, Türkiye’den çok daha önce bu sektörde başarılı olan ABD’nin </w:t>
      </w:r>
      <w:r w:rsidR="00E01A68" w:rsidRPr="00E01A68">
        <w:rPr>
          <w:rFonts w:asciiTheme="minorHAnsi" w:hAnsiTheme="minorHAnsi" w:cstheme="minorHAnsi"/>
        </w:rPr>
        <w:t xml:space="preserve">2006 yılı verilerine göre </w:t>
      </w:r>
      <w:r w:rsidRPr="00E01A68">
        <w:rPr>
          <w:rFonts w:asciiTheme="minorHAnsi" w:hAnsiTheme="minorHAnsi" w:cstheme="minorHAnsi"/>
        </w:rPr>
        <w:t>imalatının 3.625 milyon USD ve ithalatının da 4.441 milyon USD olduğu ve ithalatının imalattan daha fazla olduğu dikkate alındığında ülkemizin konumunu</w:t>
      </w:r>
      <w:r w:rsidR="00E01A68">
        <w:rPr>
          <w:rFonts w:asciiTheme="minorHAnsi" w:hAnsiTheme="minorHAnsi" w:cstheme="minorHAnsi"/>
        </w:rPr>
        <w:t>n</w:t>
      </w:r>
      <w:r w:rsidRPr="00E01A68">
        <w:rPr>
          <w:rFonts w:asciiTheme="minorHAnsi" w:hAnsiTheme="minorHAnsi" w:cstheme="minorHAnsi"/>
        </w:rPr>
        <w:t xml:space="preserve"> yanlış değerlendir</w:t>
      </w:r>
      <w:r w:rsidR="00E01A68">
        <w:rPr>
          <w:rFonts w:asciiTheme="minorHAnsi" w:hAnsiTheme="minorHAnsi" w:cstheme="minorHAnsi"/>
        </w:rPr>
        <w:t>il</w:t>
      </w:r>
      <w:r w:rsidRPr="00E01A68">
        <w:rPr>
          <w:rFonts w:asciiTheme="minorHAnsi" w:hAnsiTheme="minorHAnsi" w:cstheme="minorHAnsi"/>
        </w:rPr>
        <w:t>memesinin gerektiği görülecektir.</w:t>
      </w:r>
      <w:r w:rsidRPr="0011741B">
        <w:rPr>
          <w:rFonts w:asciiTheme="minorHAnsi" w:hAnsiTheme="minorHAnsi" w:cstheme="minorHAnsi"/>
          <w:color w:val="FF0000"/>
        </w:rPr>
        <w:t xml:space="preserve"> </w:t>
      </w:r>
      <w:r w:rsidR="00E01A68" w:rsidRPr="00E01A68">
        <w:rPr>
          <w:rFonts w:asciiTheme="minorHAnsi" w:hAnsiTheme="minorHAnsi" w:cstheme="minorHAnsi"/>
        </w:rPr>
        <w:t>2008 yılında</w:t>
      </w:r>
      <w:r w:rsidR="00E01A68">
        <w:rPr>
          <w:rFonts w:asciiTheme="minorHAnsi" w:hAnsiTheme="minorHAnsi" w:cstheme="minorHAnsi"/>
          <w:color w:val="FF0000"/>
        </w:rPr>
        <w:t xml:space="preserve"> </w:t>
      </w:r>
      <w:r w:rsidRPr="00E01A68">
        <w:rPr>
          <w:rFonts w:asciiTheme="minorHAnsi" w:hAnsiTheme="minorHAnsi" w:cstheme="minorHAnsi"/>
        </w:rPr>
        <w:t xml:space="preserve">Dünya </w:t>
      </w:r>
      <w:r w:rsidR="00A22C44" w:rsidRPr="00E01A68">
        <w:rPr>
          <w:rFonts w:asciiTheme="minorHAnsi" w:hAnsiTheme="minorHAnsi" w:cstheme="minorHAnsi"/>
        </w:rPr>
        <w:t xml:space="preserve">ihracat </w:t>
      </w:r>
      <w:r w:rsidRPr="00E01A68">
        <w:rPr>
          <w:rFonts w:asciiTheme="minorHAnsi" w:hAnsiTheme="minorHAnsi" w:cstheme="minorHAnsi"/>
        </w:rPr>
        <w:t xml:space="preserve">sıralamasında </w:t>
      </w:r>
      <w:r w:rsidR="00A22C44" w:rsidRPr="00E01A68">
        <w:rPr>
          <w:rFonts w:asciiTheme="minorHAnsi" w:hAnsiTheme="minorHAnsi" w:cstheme="minorHAnsi"/>
        </w:rPr>
        <w:t>1</w:t>
      </w:r>
      <w:r w:rsidRPr="00E01A68">
        <w:rPr>
          <w:rFonts w:asciiTheme="minorHAnsi" w:hAnsiTheme="minorHAnsi" w:cstheme="minorHAnsi"/>
        </w:rPr>
        <w:t>. sırada yer ala</w:t>
      </w:r>
      <w:r w:rsidR="00A22C44" w:rsidRPr="00E01A68">
        <w:rPr>
          <w:rFonts w:asciiTheme="minorHAnsi" w:hAnsiTheme="minorHAnsi" w:cstheme="minorHAnsi"/>
        </w:rPr>
        <w:t>n Almanya aynı</w:t>
      </w:r>
      <w:r w:rsidRPr="00E01A68">
        <w:rPr>
          <w:rFonts w:asciiTheme="minorHAnsi" w:hAnsiTheme="minorHAnsi" w:cstheme="minorHAnsi"/>
        </w:rPr>
        <w:t xml:space="preserve"> </w:t>
      </w:r>
      <w:r w:rsidR="00A22C44" w:rsidRPr="00E01A68">
        <w:rPr>
          <w:rFonts w:asciiTheme="minorHAnsi" w:hAnsiTheme="minorHAnsi" w:cstheme="minorHAnsi"/>
        </w:rPr>
        <w:t xml:space="preserve">dönemde </w:t>
      </w:r>
      <w:r w:rsidR="00E01A68" w:rsidRPr="00E01A68">
        <w:rPr>
          <w:rFonts w:asciiTheme="minorHAnsi" w:hAnsiTheme="minorHAnsi" w:cstheme="minorHAnsi"/>
        </w:rPr>
        <w:t xml:space="preserve">ithalat sıralamasında </w:t>
      </w:r>
      <w:r w:rsidR="00E01A68">
        <w:rPr>
          <w:rFonts w:asciiTheme="minorHAnsi" w:hAnsiTheme="minorHAnsi" w:cstheme="minorHAnsi"/>
        </w:rPr>
        <w:t xml:space="preserve">ise </w:t>
      </w:r>
      <w:r w:rsidR="00E01A68" w:rsidRPr="00E01A68">
        <w:rPr>
          <w:rFonts w:asciiTheme="minorHAnsi" w:hAnsiTheme="minorHAnsi" w:cstheme="minorHAnsi"/>
        </w:rPr>
        <w:t>3</w:t>
      </w:r>
      <w:r w:rsidRPr="00E01A68">
        <w:rPr>
          <w:rFonts w:asciiTheme="minorHAnsi" w:hAnsiTheme="minorHAnsi" w:cstheme="minorHAnsi"/>
        </w:rPr>
        <w:t>. konumdadır. Takım</w:t>
      </w:r>
      <w:r w:rsidRPr="000F12D3">
        <w:rPr>
          <w:rFonts w:asciiTheme="minorHAnsi" w:hAnsiTheme="minorHAnsi" w:cstheme="minorHAnsi"/>
        </w:rPr>
        <w:t xml:space="preserve"> tezgâhı sektöründe önde gelen ülkelerin </w:t>
      </w:r>
      <w:r w:rsidR="00E01A68">
        <w:rPr>
          <w:rFonts w:asciiTheme="minorHAnsi" w:hAnsiTheme="minorHAnsi" w:cstheme="minorHAnsi"/>
        </w:rPr>
        <w:t>aynı anda</w:t>
      </w:r>
      <w:r w:rsidRPr="000F12D3">
        <w:rPr>
          <w:rFonts w:asciiTheme="minorHAnsi" w:hAnsiTheme="minorHAnsi" w:cstheme="minorHAnsi"/>
        </w:rPr>
        <w:t xml:space="preserve"> ithalatçı olmaları sektörün yapısından kaynaklanma</w:t>
      </w:r>
      <w:r w:rsidR="009E4A6C" w:rsidRPr="000F12D3">
        <w:rPr>
          <w:rFonts w:asciiTheme="minorHAnsi" w:hAnsiTheme="minorHAnsi" w:cstheme="minorHAnsi"/>
        </w:rPr>
        <w:t>ktadır. Hiçbir gelişmiş ülkede</w:t>
      </w:r>
      <w:r w:rsidRPr="000F12D3">
        <w:rPr>
          <w:rFonts w:asciiTheme="minorHAnsi" w:hAnsiTheme="minorHAnsi" w:cstheme="minorHAnsi"/>
        </w:rPr>
        <w:t xml:space="preserve"> her tür tezgâh imal edilmemektedir.</w:t>
      </w:r>
      <w:r w:rsidRPr="0011741B">
        <w:rPr>
          <w:rFonts w:asciiTheme="minorHAnsi" w:hAnsiTheme="minorHAnsi" w:cstheme="minorHAnsi"/>
          <w:color w:val="FF0000"/>
        </w:rPr>
        <w:t xml:space="preserve"> </w:t>
      </w:r>
      <w:r w:rsidRPr="00A22C44">
        <w:rPr>
          <w:rFonts w:asciiTheme="minorHAnsi" w:hAnsiTheme="minorHAnsi" w:cstheme="minorHAnsi"/>
        </w:rPr>
        <w:t>Teknoloji yoğun olan bu sektörde firmalar belirli tezgâhların imalatında ihtisaslaşmışlardır.</w:t>
      </w:r>
      <w:r w:rsidRPr="0011741B">
        <w:rPr>
          <w:rFonts w:asciiTheme="minorHAnsi" w:hAnsiTheme="minorHAnsi" w:cstheme="minorHAnsi"/>
          <w:color w:val="FF0000"/>
        </w:rPr>
        <w:t xml:space="preserve"> </w:t>
      </w:r>
      <w:r w:rsidRPr="00E01A68">
        <w:rPr>
          <w:rFonts w:asciiTheme="minorHAnsi" w:hAnsiTheme="minorHAnsi" w:cstheme="minorHAnsi"/>
        </w:rPr>
        <w:t>Türkiye’nin ön sıra</w:t>
      </w:r>
      <w:r w:rsidR="007645DD">
        <w:rPr>
          <w:rFonts w:asciiTheme="minorHAnsi" w:hAnsiTheme="minorHAnsi" w:cstheme="minorHAnsi"/>
        </w:rPr>
        <w:t>ları</w:t>
      </w:r>
      <w:r w:rsidRPr="00E01A68">
        <w:rPr>
          <w:rFonts w:asciiTheme="minorHAnsi" w:hAnsiTheme="minorHAnsi" w:cstheme="minorHAnsi"/>
        </w:rPr>
        <w:t>nda yer alan ülkelerin hemen hepsi, talaşlı imalat tezgâhları konusunda ileri konumdadır ve çoğunda bu tür tezgâhlar toplam imalatın % 60’dan fazlasını oluşturmaktadır.</w:t>
      </w:r>
      <w:r w:rsidRPr="0011741B">
        <w:rPr>
          <w:rFonts w:asciiTheme="minorHAnsi" w:hAnsiTheme="minorHAnsi" w:cstheme="minorHAnsi"/>
          <w:color w:val="FF0000"/>
        </w:rPr>
        <w:t xml:space="preserve"> </w:t>
      </w:r>
      <w:r w:rsidRPr="00E01A68">
        <w:rPr>
          <w:rFonts w:asciiTheme="minorHAnsi" w:hAnsiTheme="minorHAnsi" w:cstheme="minorHAnsi"/>
        </w:rPr>
        <w:t>Örneğin Japonya’da sac işleme makinası imalatı toplamdan sadece % 12 pay almaktadır. Bu değer Amerika’da % 21, İsviçre’de % 17 ve Almanya’da % 27’dir. Buna karşın Türkiye’de sac işleme makinasınin payı % 70’dir.</w:t>
      </w:r>
      <w:r w:rsidRPr="0011741B">
        <w:rPr>
          <w:rFonts w:asciiTheme="minorHAnsi" w:hAnsiTheme="minorHAnsi" w:cstheme="minorHAnsi"/>
          <w:color w:val="FF0000"/>
        </w:rPr>
        <w:t xml:space="preserve"> </w:t>
      </w:r>
      <w:r w:rsidRPr="00A22C44">
        <w:rPr>
          <w:rFonts w:asciiTheme="minorHAnsi" w:hAnsiTheme="minorHAnsi" w:cstheme="minorHAnsi"/>
        </w:rPr>
        <w:t xml:space="preserve">Ülkemizde talaşlı imalat tezgâhı imalatı konusunda son 5 yılda önemli atılımlar yapılmış olup, </w:t>
      </w:r>
      <w:r w:rsidR="00DE78EC">
        <w:rPr>
          <w:rFonts w:asciiTheme="minorHAnsi" w:hAnsiTheme="minorHAnsi" w:cstheme="minorHAnsi"/>
        </w:rPr>
        <w:t xml:space="preserve">ülkemiz </w:t>
      </w:r>
      <w:r w:rsidR="00F524C9">
        <w:rPr>
          <w:rFonts w:asciiTheme="minorHAnsi" w:hAnsiTheme="minorHAnsi" w:cstheme="minorHAnsi"/>
        </w:rPr>
        <w:t xml:space="preserve">bu konuda </w:t>
      </w:r>
      <w:r w:rsidRPr="00A22C44">
        <w:rPr>
          <w:rFonts w:asciiTheme="minorHAnsi" w:hAnsiTheme="minorHAnsi" w:cstheme="minorHAnsi"/>
        </w:rPr>
        <w:t>hem imalat</w:t>
      </w:r>
      <w:r w:rsidR="00DE78EC">
        <w:rPr>
          <w:rFonts w:asciiTheme="minorHAnsi" w:hAnsiTheme="minorHAnsi" w:cstheme="minorHAnsi"/>
        </w:rPr>
        <w:t>ını</w:t>
      </w:r>
      <w:r w:rsidRPr="00A22C44">
        <w:rPr>
          <w:rFonts w:asciiTheme="minorHAnsi" w:hAnsiTheme="minorHAnsi" w:cstheme="minorHAnsi"/>
        </w:rPr>
        <w:t xml:space="preserve"> hem de ihracat</w:t>
      </w:r>
      <w:r w:rsidR="00DE78EC">
        <w:rPr>
          <w:rFonts w:asciiTheme="minorHAnsi" w:hAnsiTheme="minorHAnsi" w:cstheme="minorHAnsi"/>
        </w:rPr>
        <w:t>ını</w:t>
      </w:r>
      <w:r w:rsidRPr="00A22C44">
        <w:rPr>
          <w:rFonts w:asciiTheme="minorHAnsi" w:hAnsiTheme="minorHAnsi" w:cstheme="minorHAnsi"/>
        </w:rPr>
        <w:t xml:space="preserve"> art</w:t>
      </w:r>
      <w:r w:rsidR="00DE78EC">
        <w:rPr>
          <w:rFonts w:asciiTheme="minorHAnsi" w:hAnsiTheme="minorHAnsi" w:cstheme="minorHAnsi"/>
        </w:rPr>
        <w:t>tır</w:t>
      </w:r>
      <w:r w:rsidRPr="00A22C44">
        <w:rPr>
          <w:rFonts w:asciiTheme="minorHAnsi" w:hAnsiTheme="minorHAnsi" w:cstheme="minorHAnsi"/>
        </w:rPr>
        <w:t>maktadır.</w:t>
      </w:r>
    </w:p>
    <w:p w:rsidR="00103400" w:rsidRPr="0011741B" w:rsidRDefault="00103400" w:rsidP="009E4A6C">
      <w:pPr>
        <w:jc w:val="both"/>
        <w:rPr>
          <w:rFonts w:asciiTheme="minorHAnsi" w:hAnsiTheme="minorHAnsi" w:cstheme="minorHAnsi"/>
          <w:color w:val="FF0000"/>
        </w:rPr>
      </w:pPr>
    </w:p>
    <w:p w:rsidR="00E01A68" w:rsidRDefault="00103400" w:rsidP="00E7519F">
      <w:pPr>
        <w:jc w:val="both"/>
        <w:rPr>
          <w:rFonts w:asciiTheme="minorHAnsi" w:hAnsiTheme="minorHAnsi" w:cstheme="minorHAnsi"/>
        </w:rPr>
      </w:pPr>
      <w:r w:rsidRPr="00165C38">
        <w:rPr>
          <w:rFonts w:asciiTheme="minorHAnsi" w:hAnsiTheme="minorHAnsi" w:cstheme="minorHAnsi"/>
        </w:rPr>
        <w:t xml:space="preserve">Ülkemizde takım tezgâhları sektörünün </w:t>
      </w:r>
      <w:r w:rsidR="00165C38" w:rsidRPr="00165C38">
        <w:rPr>
          <w:rFonts w:asciiTheme="minorHAnsi" w:hAnsiTheme="minorHAnsi" w:cstheme="minorHAnsi"/>
        </w:rPr>
        <w:t>genel durumuna baktığımızda</w:t>
      </w:r>
      <w:r w:rsidR="00645BC7">
        <w:rPr>
          <w:rFonts w:asciiTheme="minorHAnsi" w:hAnsiTheme="minorHAnsi" w:cstheme="minorHAnsi"/>
        </w:rPr>
        <w:t>,</w:t>
      </w:r>
      <w:r w:rsidR="00165C38" w:rsidRPr="00165C38">
        <w:rPr>
          <w:rFonts w:asciiTheme="minorHAnsi" w:hAnsiTheme="minorHAnsi" w:cstheme="minorHAnsi"/>
        </w:rPr>
        <w:t xml:space="preserve"> 2008 yılında 1,2 milyar USD</w:t>
      </w:r>
      <w:r w:rsidR="00645BC7">
        <w:rPr>
          <w:rFonts w:asciiTheme="minorHAnsi" w:hAnsiTheme="minorHAnsi" w:cstheme="minorHAnsi"/>
        </w:rPr>
        <w:t>’lık</w:t>
      </w:r>
      <w:r w:rsidR="00165C38" w:rsidRPr="00165C38">
        <w:rPr>
          <w:rFonts w:asciiTheme="minorHAnsi" w:hAnsiTheme="minorHAnsi" w:cstheme="minorHAnsi"/>
        </w:rPr>
        <w:t>, 2009 yılında ise küresel kriz neticesinde 645 milyon</w:t>
      </w:r>
      <w:r w:rsidR="00645BC7">
        <w:rPr>
          <w:rFonts w:asciiTheme="minorHAnsi" w:hAnsiTheme="minorHAnsi" w:cstheme="minorHAnsi"/>
        </w:rPr>
        <w:t xml:space="preserve">’lık </w:t>
      </w:r>
      <w:r w:rsidRPr="00165C38">
        <w:rPr>
          <w:rFonts w:asciiTheme="minorHAnsi" w:hAnsiTheme="minorHAnsi" w:cstheme="minorHAnsi"/>
        </w:rPr>
        <w:t>bir iç tü</w:t>
      </w:r>
      <w:r w:rsidR="00165C38" w:rsidRPr="00165C38">
        <w:rPr>
          <w:rFonts w:asciiTheme="minorHAnsi" w:hAnsiTheme="minorHAnsi" w:cstheme="minorHAnsi"/>
        </w:rPr>
        <w:t xml:space="preserve">ketim / kullanım söz konusudur. </w:t>
      </w:r>
      <w:r w:rsidRPr="00165C38">
        <w:rPr>
          <w:rFonts w:asciiTheme="minorHAnsi" w:hAnsiTheme="minorHAnsi" w:cstheme="minorHAnsi"/>
        </w:rPr>
        <w:t>Bu rakam ülkemizin sanayileşme adına nerelerde olduğunun da bir ifadesidir. Çünkü takım tezgâhları tamamıyla üretime yönelik en önemli girdiyi teşkil etmektedir.</w:t>
      </w:r>
      <w:r w:rsidR="00E7519F" w:rsidRPr="00E7519F">
        <w:rPr>
          <w:rFonts w:asciiTheme="minorHAnsi" w:hAnsiTheme="minorHAnsi" w:cstheme="minorHAnsi"/>
        </w:rPr>
        <w:t xml:space="preserve"> </w:t>
      </w:r>
    </w:p>
    <w:p w:rsidR="00E01A68" w:rsidRDefault="00E01A68" w:rsidP="00E7519F">
      <w:pPr>
        <w:jc w:val="both"/>
        <w:rPr>
          <w:rFonts w:asciiTheme="minorHAnsi" w:hAnsiTheme="minorHAnsi" w:cstheme="minorHAnsi"/>
        </w:rPr>
      </w:pPr>
    </w:p>
    <w:p w:rsidR="00645BC7" w:rsidRDefault="00E7519F" w:rsidP="009E4A6C">
      <w:pPr>
        <w:jc w:val="both"/>
        <w:rPr>
          <w:rFonts w:asciiTheme="minorHAnsi" w:hAnsiTheme="minorHAnsi" w:cstheme="minorHAnsi"/>
        </w:rPr>
      </w:pPr>
      <w:r>
        <w:rPr>
          <w:rFonts w:asciiTheme="minorHAnsi" w:hAnsiTheme="minorHAnsi" w:cstheme="minorHAnsi"/>
        </w:rPr>
        <w:t>Ülkemizde i</w:t>
      </w:r>
      <w:r w:rsidRPr="007832E5">
        <w:rPr>
          <w:rFonts w:asciiTheme="minorHAnsi" w:hAnsiTheme="minorHAnsi" w:cstheme="minorHAnsi"/>
        </w:rPr>
        <w:t>thalatın tüketimi karşılama oranı % 75’lerden % 85 seviyesine çıkmış bulunmaktadır.</w:t>
      </w:r>
    </w:p>
    <w:p w:rsidR="00645BC7" w:rsidRDefault="00645BC7" w:rsidP="009E4A6C">
      <w:pPr>
        <w:jc w:val="both"/>
        <w:rPr>
          <w:rFonts w:asciiTheme="minorHAnsi" w:hAnsiTheme="minorHAnsi" w:cstheme="minorHAnsi"/>
        </w:rPr>
      </w:pPr>
      <w:r>
        <w:rPr>
          <w:rFonts w:asciiTheme="minorHAnsi" w:hAnsiTheme="minorHAnsi" w:cstheme="minorHAnsi"/>
        </w:rPr>
        <w:t>Önümüzdeki dönemlerde bu oranın hızlı bir şekilde düşürülmesi gerekmektedir.</w:t>
      </w:r>
    </w:p>
    <w:p w:rsidR="00645BC7" w:rsidRDefault="00645BC7" w:rsidP="009E4A6C">
      <w:pPr>
        <w:jc w:val="both"/>
        <w:rPr>
          <w:rFonts w:asciiTheme="minorHAnsi" w:hAnsiTheme="minorHAnsi" w:cstheme="minorHAnsi"/>
        </w:rPr>
      </w:pPr>
    </w:p>
    <w:p w:rsidR="00103400" w:rsidRPr="00E80D58" w:rsidRDefault="00E01A68" w:rsidP="009E4A6C">
      <w:pPr>
        <w:jc w:val="both"/>
        <w:rPr>
          <w:rFonts w:asciiTheme="minorHAnsi" w:hAnsiTheme="minorHAnsi" w:cstheme="minorHAnsi"/>
        </w:rPr>
      </w:pPr>
      <w:r w:rsidRPr="00E80D58">
        <w:rPr>
          <w:rFonts w:asciiTheme="minorHAnsi" w:hAnsiTheme="minorHAnsi" w:cstheme="minorHAnsi"/>
        </w:rPr>
        <w:t>2008</w:t>
      </w:r>
      <w:r w:rsidR="00103400" w:rsidRPr="00E80D58">
        <w:rPr>
          <w:rFonts w:asciiTheme="minorHAnsi" w:hAnsiTheme="minorHAnsi" w:cstheme="minorHAnsi"/>
        </w:rPr>
        <w:t xml:space="preserve"> yılı takım tezgâh</w:t>
      </w:r>
      <w:r w:rsidRPr="00E80D58">
        <w:rPr>
          <w:rFonts w:asciiTheme="minorHAnsi" w:hAnsiTheme="minorHAnsi" w:cstheme="minorHAnsi"/>
        </w:rPr>
        <w:t>ları</w:t>
      </w:r>
      <w:r w:rsidR="00103400" w:rsidRPr="00E80D58">
        <w:rPr>
          <w:rFonts w:asciiTheme="minorHAnsi" w:hAnsiTheme="minorHAnsi" w:cstheme="minorHAnsi"/>
        </w:rPr>
        <w:t xml:space="preserve"> ithalatına baktığımızda dünyanın en büyük ithalatçısı Çin</w:t>
      </w:r>
      <w:r w:rsidRPr="00E80D58">
        <w:rPr>
          <w:rFonts w:asciiTheme="minorHAnsi" w:hAnsiTheme="minorHAnsi" w:cstheme="minorHAnsi"/>
        </w:rPr>
        <w:t>’i</w:t>
      </w:r>
      <w:r w:rsidR="00103400" w:rsidRPr="00E80D58">
        <w:rPr>
          <w:rFonts w:asciiTheme="minorHAnsi" w:hAnsiTheme="minorHAnsi" w:cstheme="minorHAnsi"/>
        </w:rPr>
        <w:t xml:space="preserve"> </w:t>
      </w:r>
      <w:r w:rsidRPr="00E80D58">
        <w:rPr>
          <w:rFonts w:asciiTheme="minorHAnsi" w:hAnsiTheme="minorHAnsi" w:cstheme="minorHAnsi"/>
        </w:rPr>
        <w:t>sırayla</w:t>
      </w:r>
      <w:r w:rsidR="00103400" w:rsidRPr="00E80D58">
        <w:rPr>
          <w:rFonts w:asciiTheme="minorHAnsi" w:hAnsiTheme="minorHAnsi" w:cstheme="minorHAnsi"/>
        </w:rPr>
        <w:t xml:space="preserve"> ABD, Almanya, İtalya, Hindistan, </w:t>
      </w:r>
      <w:r w:rsidRPr="00E80D58">
        <w:rPr>
          <w:rFonts w:asciiTheme="minorHAnsi" w:hAnsiTheme="minorHAnsi" w:cstheme="minorHAnsi"/>
        </w:rPr>
        <w:t xml:space="preserve">Rusya, Tayvan, Fransa, Meksika </w:t>
      </w:r>
      <w:r w:rsidR="00103400" w:rsidRPr="00E80D58">
        <w:rPr>
          <w:rFonts w:asciiTheme="minorHAnsi" w:hAnsiTheme="minorHAnsi" w:cstheme="minorHAnsi"/>
        </w:rPr>
        <w:t xml:space="preserve">ve </w:t>
      </w:r>
      <w:r w:rsidR="00E80D58" w:rsidRPr="00E80D58">
        <w:rPr>
          <w:rFonts w:asciiTheme="minorHAnsi" w:hAnsiTheme="minorHAnsi" w:cstheme="minorHAnsi"/>
        </w:rPr>
        <w:t>G. Kore</w:t>
      </w:r>
      <w:r w:rsidR="00103400" w:rsidRPr="00E80D58">
        <w:rPr>
          <w:rFonts w:asciiTheme="minorHAnsi" w:hAnsiTheme="minorHAnsi" w:cstheme="minorHAnsi"/>
        </w:rPr>
        <w:t xml:space="preserve"> takip etmektedir. Yani üretimdeki ilk 10 ülke takım tezgâhı ihracat ve ithalatında da benzer yerlerdedir.</w:t>
      </w:r>
      <w:r w:rsidR="00103400" w:rsidRPr="0011741B">
        <w:rPr>
          <w:rFonts w:asciiTheme="minorHAnsi" w:hAnsiTheme="minorHAnsi" w:cstheme="minorHAnsi"/>
          <w:color w:val="FF0000"/>
        </w:rPr>
        <w:t xml:space="preserve"> </w:t>
      </w:r>
      <w:r w:rsidR="00103400" w:rsidRPr="00E80D58">
        <w:rPr>
          <w:rFonts w:asciiTheme="minorHAnsi" w:hAnsiTheme="minorHAnsi" w:cstheme="minorHAnsi"/>
          <w:bCs/>
        </w:rPr>
        <w:t xml:space="preserve">Türkiye ise, dünya üretiminin % 92’sini yapan 29 ülke arasında üretimde 16. sırada, </w:t>
      </w:r>
      <w:r w:rsidR="00E80D58" w:rsidRPr="00E80D58">
        <w:rPr>
          <w:rFonts w:asciiTheme="minorHAnsi" w:hAnsiTheme="minorHAnsi" w:cstheme="minorHAnsi"/>
          <w:bCs/>
        </w:rPr>
        <w:t>İhracatta 17. ve ithalatta ise 14</w:t>
      </w:r>
      <w:r w:rsidR="00103400" w:rsidRPr="00E80D58">
        <w:rPr>
          <w:rFonts w:asciiTheme="minorHAnsi" w:hAnsiTheme="minorHAnsi" w:cstheme="minorHAnsi"/>
          <w:bCs/>
        </w:rPr>
        <w:t xml:space="preserve">. sıradadır. </w:t>
      </w:r>
      <w:r w:rsidR="00103400" w:rsidRPr="0011741B">
        <w:rPr>
          <w:rFonts w:asciiTheme="minorHAnsi" w:hAnsiTheme="minorHAnsi" w:cstheme="minorHAnsi"/>
          <w:bCs/>
          <w:color w:val="FF0000"/>
        </w:rPr>
        <w:t xml:space="preserve"> </w:t>
      </w:r>
    </w:p>
    <w:p w:rsidR="00103400" w:rsidRPr="0011741B" w:rsidRDefault="00103400" w:rsidP="009E4A6C">
      <w:pPr>
        <w:jc w:val="both"/>
        <w:rPr>
          <w:rFonts w:asciiTheme="minorHAnsi" w:hAnsiTheme="minorHAnsi" w:cstheme="minorHAnsi"/>
          <w:color w:val="FF0000"/>
        </w:rPr>
      </w:pPr>
    </w:p>
    <w:p w:rsidR="001F5653" w:rsidRDefault="00A22C44" w:rsidP="009E4A6C">
      <w:pPr>
        <w:jc w:val="both"/>
        <w:rPr>
          <w:rFonts w:asciiTheme="minorHAnsi" w:hAnsiTheme="minorHAnsi" w:cstheme="minorHAnsi"/>
        </w:rPr>
      </w:pPr>
      <w:r>
        <w:rPr>
          <w:rFonts w:asciiTheme="minorHAnsi" w:hAnsiTheme="minorHAnsi" w:cstheme="minorHAnsi"/>
        </w:rPr>
        <w:t>T</w:t>
      </w:r>
      <w:r w:rsidR="00103400" w:rsidRPr="007832E5">
        <w:rPr>
          <w:rFonts w:asciiTheme="minorHAnsi" w:hAnsiTheme="minorHAnsi" w:cstheme="minorHAnsi"/>
        </w:rPr>
        <w:t xml:space="preserve">akım tezgâhı ithal etmeden aynı konuda ihracat yapmak söz konusu değildir. Takım tezgâhı, üretime mani olan değil bilakis katkıda bulunan bir emtia olmasından dolayı, ithalatındaki artışlar da hem makina hem de diğer yan sektörlerde sanayileşmenin yerleşmesi ile ihracata dönük artışları da beraberinde getirmektedir. </w:t>
      </w:r>
    </w:p>
    <w:p w:rsidR="00E01A68" w:rsidRPr="007832E5" w:rsidRDefault="00E01A68" w:rsidP="009E4A6C">
      <w:pPr>
        <w:jc w:val="both"/>
        <w:rPr>
          <w:rFonts w:asciiTheme="minorHAnsi" w:hAnsiTheme="minorHAnsi" w:cstheme="minorHAnsi"/>
        </w:rPr>
      </w:pPr>
    </w:p>
    <w:p w:rsidR="00103400" w:rsidRPr="007832E5" w:rsidRDefault="00103400" w:rsidP="009E4A6C">
      <w:pPr>
        <w:jc w:val="both"/>
        <w:rPr>
          <w:rFonts w:asciiTheme="minorHAnsi" w:hAnsiTheme="minorHAnsi" w:cstheme="minorHAnsi"/>
        </w:rPr>
      </w:pPr>
      <w:r w:rsidRPr="007832E5">
        <w:rPr>
          <w:rFonts w:asciiTheme="minorHAnsi" w:hAnsiTheme="minorHAnsi" w:cstheme="minorHAnsi"/>
        </w:rPr>
        <w:t xml:space="preserve">Türk ekonomisi son yıllarda yeniden büyüme eğilimine girerken, bu başarının sürdürülmesi gerekmektedir. </w:t>
      </w:r>
    </w:p>
    <w:p w:rsidR="00103400" w:rsidRPr="007832E5" w:rsidRDefault="00103400" w:rsidP="009E4A6C">
      <w:pPr>
        <w:jc w:val="both"/>
        <w:rPr>
          <w:rFonts w:asciiTheme="minorHAnsi" w:hAnsiTheme="minorHAnsi" w:cstheme="minorHAnsi"/>
        </w:rPr>
      </w:pPr>
    </w:p>
    <w:p w:rsidR="009833BC" w:rsidRPr="007832E5" w:rsidRDefault="00103400" w:rsidP="009E4A6C">
      <w:pPr>
        <w:jc w:val="both"/>
        <w:rPr>
          <w:rFonts w:asciiTheme="minorHAnsi" w:hAnsiTheme="minorHAnsi" w:cstheme="minorHAnsi"/>
        </w:rPr>
      </w:pPr>
      <w:r w:rsidRPr="007832E5">
        <w:rPr>
          <w:rFonts w:asciiTheme="minorHAnsi" w:hAnsiTheme="minorHAnsi" w:cstheme="minorHAnsi"/>
        </w:rPr>
        <w:t xml:space="preserve">AB ile müzakerelerin </w:t>
      </w:r>
      <w:r w:rsidR="006A4E46">
        <w:rPr>
          <w:rFonts w:asciiTheme="minorHAnsi" w:hAnsiTheme="minorHAnsi" w:cstheme="minorHAnsi"/>
        </w:rPr>
        <w:t>sürdüğü</w:t>
      </w:r>
      <w:r w:rsidR="00AD5C19">
        <w:rPr>
          <w:rFonts w:asciiTheme="minorHAnsi" w:hAnsiTheme="minorHAnsi" w:cstheme="minorHAnsi"/>
        </w:rPr>
        <w:t xml:space="preserve"> bu</w:t>
      </w:r>
      <w:r w:rsidRPr="007832E5">
        <w:rPr>
          <w:rFonts w:asciiTheme="minorHAnsi" w:hAnsiTheme="minorHAnsi" w:cstheme="minorHAnsi"/>
        </w:rPr>
        <w:t xml:space="preserve"> dönemde ekonomik istikrarın ve sürdürülebilir hızlı bir büyümenin sağlanması kaçınılmazdır. Bu noktada tek çıkar yol “ÜRETMEK”tir. İmalat sanayinin temel üretim araçları olan takım tezgâhlarının da bu nedenle apayrı bir konumda değerlendirilmesi gerekmektedir. Bu bağlamda, yerli üreticilerin ihtiyacı olan, üretime yönelik kaynak transferinin, yeterli oranlarda ve sorunsuz sağlanması da büyük önem arz etmektedir.</w:t>
      </w:r>
    </w:p>
    <w:sectPr w:rsidR="009833BC" w:rsidRPr="007832E5" w:rsidSect="007642D6">
      <w:footerReference w:type="default" r:id="rId16"/>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50" w:rsidRDefault="007B2950" w:rsidP="007832E5">
      <w:r>
        <w:separator/>
      </w:r>
    </w:p>
  </w:endnote>
  <w:endnote w:type="continuationSeparator" w:id="1">
    <w:p w:rsidR="007B2950" w:rsidRDefault="007B2950" w:rsidP="00783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574"/>
      <w:docPartObj>
        <w:docPartGallery w:val="Page Numbers (Bottom of Page)"/>
        <w:docPartUnique/>
      </w:docPartObj>
    </w:sdtPr>
    <w:sdtContent>
      <w:p w:rsidR="00E84C47" w:rsidRDefault="00E04506" w:rsidP="007832E5">
        <w:pPr>
          <w:pStyle w:val="Altbilgi"/>
        </w:pPr>
        <w:fldSimple w:instr=" PAGE   \* MERGEFORMAT ">
          <w:r w:rsidR="0064089B">
            <w:t>2</w:t>
          </w:r>
        </w:fldSimple>
      </w:p>
    </w:sdtContent>
  </w:sdt>
  <w:p w:rsidR="00E84C47" w:rsidRDefault="00E84C47" w:rsidP="007832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50" w:rsidRDefault="007B2950" w:rsidP="007832E5">
      <w:r>
        <w:separator/>
      </w:r>
    </w:p>
  </w:footnote>
  <w:footnote w:type="continuationSeparator" w:id="1">
    <w:p w:rsidR="007B2950" w:rsidRDefault="007B2950" w:rsidP="0078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8DE"/>
    <w:multiLevelType w:val="singleLevel"/>
    <w:tmpl w:val="2B023F84"/>
    <w:lvl w:ilvl="0">
      <w:start w:val="1"/>
      <w:numFmt w:val="bullet"/>
      <w:lvlText w:val=""/>
      <w:lvlJc w:val="left"/>
      <w:pPr>
        <w:tabs>
          <w:tab w:val="num" w:pos="360"/>
        </w:tabs>
        <w:ind w:left="360" w:hanging="360"/>
      </w:pPr>
      <w:rPr>
        <w:rFonts w:ascii="Symbol" w:hAnsi="Symbol" w:hint="default"/>
      </w:rPr>
    </w:lvl>
  </w:abstractNum>
  <w:abstractNum w:abstractNumId="1">
    <w:nsid w:val="02645500"/>
    <w:multiLevelType w:val="hybridMultilevel"/>
    <w:tmpl w:val="A45A80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C92B25"/>
    <w:multiLevelType w:val="hybridMultilevel"/>
    <w:tmpl w:val="CA82892E"/>
    <w:lvl w:ilvl="0" w:tplc="FFFFFFFF">
      <w:start w:val="1"/>
      <w:numFmt w:val="bullet"/>
      <w:lvlText w:val=""/>
      <w:lvlJc w:val="left"/>
      <w:pPr>
        <w:tabs>
          <w:tab w:val="num" w:pos="0"/>
        </w:tabs>
        <w:ind w:left="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D1E697B"/>
    <w:multiLevelType w:val="hybridMultilevel"/>
    <w:tmpl w:val="D80CE8E0"/>
    <w:lvl w:ilvl="0" w:tplc="FFFFFFFF">
      <w:start w:val="1"/>
      <w:numFmt w:val="bullet"/>
      <w:lvlText w:val=""/>
      <w:lvlJc w:val="left"/>
      <w:pPr>
        <w:tabs>
          <w:tab w:val="num" w:pos="0"/>
        </w:tabs>
        <w:ind w:left="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0A12B3E"/>
    <w:multiLevelType w:val="hybridMultilevel"/>
    <w:tmpl w:val="248694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03635B"/>
    <w:multiLevelType w:val="hybridMultilevel"/>
    <w:tmpl w:val="CCDEDB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450003C"/>
    <w:multiLevelType w:val="hybridMultilevel"/>
    <w:tmpl w:val="514A10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4570BAF"/>
    <w:multiLevelType w:val="hybridMultilevel"/>
    <w:tmpl w:val="DD7C58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5093641"/>
    <w:multiLevelType w:val="singleLevel"/>
    <w:tmpl w:val="2B023F84"/>
    <w:lvl w:ilvl="0">
      <w:start w:val="1"/>
      <w:numFmt w:val="bullet"/>
      <w:lvlText w:val=""/>
      <w:lvlJc w:val="left"/>
      <w:pPr>
        <w:tabs>
          <w:tab w:val="num" w:pos="360"/>
        </w:tabs>
        <w:ind w:left="360" w:hanging="360"/>
      </w:pPr>
      <w:rPr>
        <w:rFonts w:ascii="Symbol" w:hAnsi="Symbol" w:hint="default"/>
      </w:rPr>
    </w:lvl>
  </w:abstractNum>
  <w:abstractNum w:abstractNumId="9">
    <w:nsid w:val="1F86110F"/>
    <w:multiLevelType w:val="hybridMultilevel"/>
    <w:tmpl w:val="3FD418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C75DDA"/>
    <w:multiLevelType w:val="hybridMultilevel"/>
    <w:tmpl w:val="5882D6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0953935"/>
    <w:multiLevelType w:val="hybridMultilevel"/>
    <w:tmpl w:val="D6B468F0"/>
    <w:lvl w:ilvl="0" w:tplc="3726229C">
      <w:start w:val="3"/>
      <w:numFmt w:val="bullet"/>
      <w:lvlText w:val=""/>
      <w:lvlJc w:val="left"/>
      <w:pPr>
        <w:tabs>
          <w:tab w:val="num" w:pos="1065"/>
        </w:tabs>
        <w:ind w:left="1065" w:hanging="360"/>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2">
    <w:nsid w:val="21457BE7"/>
    <w:multiLevelType w:val="singleLevel"/>
    <w:tmpl w:val="7EAE70E6"/>
    <w:lvl w:ilvl="0">
      <w:start w:val="1"/>
      <w:numFmt w:val="bullet"/>
      <w:lvlText w:val=""/>
      <w:lvlJc w:val="left"/>
      <w:pPr>
        <w:tabs>
          <w:tab w:val="num" w:pos="360"/>
        </w:tabs>
        <w:ind w:left="360" w:hanging="360"/>
      </w:pPr>
      <w:rPr>
        <w:rFonts w:ascii="Symbol" w:hAnsi="Symbol" w:hint="default"/>
      </w:rPr>
    </w:lvl>
  </w:abstractNum>
  <w:abstractNum w:abstractNumId="13">
    <w:nsid w:val="26967EFA"/>
    <w:multiLevelType w:val="singleLevel"/>
    <w:tmpl w:val="2B023F84"/>
    <w:lvl w:ilvl="0">
      <w:start w:val="1"/>
      <w:numFmt w:val="bullet"/>
      <w:lvlText w:val=""/>
      <w:lvlJc w:val="left"/>
      <w:pPr>
        <w:tabs>
          <w:tab w:val="num" w:pos="360"/>
        </w:tabs>
        <w:ind w:left="360" w:hanging="360"/>
      </w:pPr>
      <w:rPr>
        <w:rFonts w:ascii="Symbol" w:hAnsi="Symbol" w:hint="default"/>
      </w:rPr>
    </w:lvl>
  </w:abstractNum>
  <w:abstractNum w:abstractNumId="14">
    <w:nsid w:val="271043CA"/>
    <w:multiLevelType w:val="hybridMultilevel"/>
    <w:tmpl w:val="A6DAA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BA0FD1"/>
    <w:multiLevelType w:val="singleLevel"/>
    <w:tmpl w:val="7EAE70E6"/>
    <w:lvl w:ilvl="0">
      <w:start w:val="1"/>
      <w:numFmt w:val="bullet"/>
      <w:lvlText w:val=""/>
      <w:lvlJc w:val="left"/>
      <w:pPr>
        <w:tabs>
          <w:tab w:val="num" w:pos="360"/>
        </w:tabs>
        <w:ind w:left="360" w:hanging="360"/>
      </w:pPr>
      <w:rPr>
        <w:rFonts w:ascii="Symbol" w:hAnsi="Symbol" w:hint="default"/>
      </w:rPr>
    </w:lvl>
  </w:abstractNum>
  <w:abstractNum w:abstractNumId="16">
    <w:nsid w:val="294B5C5B"/>
    <w:multiLevelType w:val="hybridMultilevel"/>
    <w:tmpl w:val="C51C40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29AC613E"/>
    <w:multiLevelType w:val="hybridMultilevel"/>
    <w:tmpl w:val="BE30A7D6"/>
    <w:lvl w:ilvl="0" w:tplc="D5EAFBB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06A1685"/>
    <w:multiLevelType w:val="hybridMultilevel"/>
    <w:tmpl w:val="46129F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A550AC"/>
    <w:multiLevelType w:val="singleLevel"/>
    <w:tmpl w:val="2B023F84"/>
    <w:lvl w:ilvl="0">
      <w:start w:val="1"/>
      <w:numFmt w:val="bullet"/>
      <w:lvlText w:val=""/>
      <w:lvlJc w:val="left"/>
      <w:pPr>
        <w:tabs>
          <w:tab w:val="num" w:pos="360"/>
        </w:tabs>
        <w:ind w:left="360" w:hanging="360"/>
      </w:pPr>
      <w:rPr>
        <w:rFonts w:ascii="Symbol" w:hAnsi="Symbol" w:hint="default"/>
      </w:rPr>
    </w:lvl>
  </w:abstractNum>
  <w:abstractNum w:abstractNumId="20">
    <w:nsid w:val="31BF2DF1"/>
    <w:multiLevelType w:val="hybridMultilevel"/>
    <w:tmpl w:val="72442C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39A61E6"/>
    <w:multiLevelType w:val="hybridMultilevel"/>
    <w:tmpl w:val="060C4A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50E1A25"/>
    <w:multiLevelType w:val="hybridMultilevel"/>
    <w:tmpl w:val="4F8AEB4C"/>
    <w:lvl w:ilvl="0" w:tplc="D57C832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1528FF3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52D3721"/>
    <w:multiLevelType w:val="hybridMultilevel"/>
    <w:tmpl w:val="50F40D0C"/>
    <w:lvl w:ilvl="0" w:tplc="041F0001">
      <w:start w:val="1"/>
      <w:numFmt w:val="bullet"/>
      <w:lvlText w:val=""/>
      <w:lvlJc w:val="left"/>
      <w:pPr>
        <w:tabs>
          <w:tab w:val="num" w:pos="1041"/>
        </w:tabs>
        <w:ind w:left="1041" w:hanging="360"/>
      </w:pPr>
      <w:rPr>
        <w:rFonts w:ascii="Symbol" w:hAnsi="Symbol" w:hint="default"/>
      </w:rPr>
    </w:lvl>
    <w:lvl w:ilvl="1" w:tplc="041F0003" w:tentative="1">
      <w:start w:val="1"/>
      <w:numFmt w:val="bullet"/>
      <w:lvlText w:val="o"/>
      <w:lvlJc w:val="left"/>
      <w:pPr>
        <w:tabs>
          <w:tab w:val="num" w:pos="1761"/>
        </w:tabs>
        <w:ind w:left="1761" w:hanging="360"/>
      </w:pPr>
      <w:rPr>
        <w:rFonts w:ascii="Courier New" w:hAnsi="Courier New" w:cs="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cs="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cs="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24">
    <w:nsid w:val="36116353"/>
    <w:multiLevelType w:val="hybridMultilevel"/>
    <w:tmpl w:val="4F12CC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39F64BD2"/>
    <w:multiLevelType w:val="hybridMultilevel"/>
    <w:tmpl w:val="E8D4B8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C5D00EF"/>
    <w:multiLevelType w:val="hybridMultilevel"/>
    <w:tmpl w:val="E272CA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0EA0BAF"/>
    <w:multiLevelType w:val="hybridMultilevel"/>
    <w:tmpl w:val="D3FAD6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7C47D66"/>
    <w:multiLevelType w:val="hybridMultilevel"/>
    <w:tmpl w:val="06D45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B0E0B05"/>
    <w:multiLevelType w:val="hybridMultilevel"/>
    <w:tmpl w:val="9A066A7E"/>
    <w:lvl w:ilvl="0" w:tplc="0F86DBD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B53A7"/>
    <w:multiLevelType w:val="hybridMultilevel"/>
    <w:tmpl w:val="F0103B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02D2050"/>
    <w:multiLevelType w:val="hybridMultilevel"/>
    <w:tmpl w:val="AAAC1EEE"/>
    <w:lvl w:ilvl="0" w:tplc="FFFFFFFF">
      <w:start w:val="1"/>
      <w:numFmt w:val="bullet"/>
      <w:lvlText w:val=""/>
      <w:lvlJc w:val="left"/>
      <w:pPr>
        <w:tabs>
          <w:tab w:val="num" w:pos="0"/>
        </w:tabs>
        <w:ind w:left="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52670C94"/>
    <w:multiLevelType w:val="hybridMultilevel"/>
    <w:tmpl w:val="5B263BBA"/>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3326D6B"/>
    <w:multiLevelType w:val="hybridMultilevel"/>
    <w:tmpl w:val="51C2DC16"/>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38E3C0F"/>
    <w:multiLevelType w:val="hybridMultilevel"/>
    <w:tmpl w:val="B866BABA"/>
    <w:lvl w:ilvl="0" w:tplc="C17AD674">
      <w:numFmt w:val="bullet"/>
      <w:lvlText w:val="–"/>
      <w:lvlJc w:val="left"/>
      <w:pPr>
        <w:tabs>
          <w:tab w:val="num" w:pos="720"/>
        </w:tabs>
        <w:ind w:left="720" w:hanging="360"/>
      </w:pPr>
      <w:rPr>
        <w:rFonts w:ascii="Verdana" w:eastAsia="Times New Roman" w:hAnsi="Verdana" w:cs="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3D97711"/>
    <w:multiLevelType w:val="multilevel"/>
    <w:tmpl w:val="E794DF26"/>
    <w:lvl w:ilvl="0">
      <w:start w:val="5"/>
      <w:numFmt w:val="decimal"/>
      <w:lvlText w:val=""/>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6">
    <w:nsid w:val="55740A09"/>
    <w:multiLevelType w:val="hybridMultilevel"/>
    <w:tmpl w:val="3CD06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577C78DF"/>
    <w:multiLevelType w:val="hybridMultilevel"/>
    <w:tmpl w:val="B7721C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FE65712"/>
    <w:multiLevelType w:val="hybridMultilevel"/>
    <w:tmpl w:val="3CE8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6F75D2E"/>
    <w:multiLevelType w:val="hybridMultilevel"/>
    <w:tmpl w:val="024ED97E"/>
    <w:lvl w:ilvl="0" w:tplc="041F0001">
      <w:start w:val="1"/>
      <w:numFmt w:val="decimal"/>
      <w:lvlText w:val="%1."/>
      <w:lvlJc w:val="left"/>
      <w:pPr>
        <w:tabs>
          <w:tab w:val="num" w:pos="1145"/>
        </w:tabs>
        <w:ind w:left="1145" w:hanging="360"/>
      </w:pPr>
    </w:lvl>
    <w:lvl w:ilvl="1" w:tplc="FE0CDB4C" w:tentative="1">
      <w:start w:val="1"/>
      <w:numFmt w:val="lowerLetter"/>
      <w:lvlText w:val="%2."/>
      <w:lvlJc w:val="left"/>
      <w:pPr>
        <w:tabs>
          <w:tab w:val="num" w:pos="1865"/>
        </w:tabs>
        <w:ind w:left="1865" w:hanging="360"/>
      </w:pPr>
    </w:lvl>
    <w:lvl w:ilvl="2" w:tplc="041F001B" w:tentative="1">
      <w:start w:val="1"/>
      <w:numFmt w:val="lowerRoman"/>
      <w:lvlText w:val="%3."/>
      <w:lvlJc w:val="right"/>
      <w:pPr>
        <w:tabs>
          <w:tab w:val="num" w:pos="2585"/>
        </w:tabs>
        <w:ind w:left="2585" w:hanging="180"/>
      </w:pPr>
    </w:lvl>
    <w:lvl w:ilvl="3" w:tplc="041F000F" w:tentative="1">
      <w:start w:val="1"/>
      <w:numFmt w:val="decimal"/>
      <w:lvlText w:val="%4."/>
      <w:lvlJc w:val="left"/>
      <w:pPr>
        <w:tabs>
          <w:tab w:val="num" w:pos="3305"/>
        </w:tabs>
        <w:ind w:left="3305" w:hanging="360"/>
      </w:pPr>
    </w:lvl>
    <w:lvl w:ilvl="4" w:tplc="041F0019" w:tentative="1">
      <w:start w:val="1"/>
      <w:numFmt w:val="lowerLetter"/>
      <w:lvlText w:val="%5."/>
      <w:lvlJc w:val="left"/>
      <w:pPr>
        <w:tabs>
          <w:tab w:val="num" w:pos="4025"/>
        </w:tabs>
        <w:ind w:left="4025" w:hanging="360"/>
      </w:pPr>
    </w:lvl>
    <w:lvl w:ilvl="5" w:tplc="041F001B" w:tentative="1">
      <w:start w:val="1"/>
      <w:numFmt w:val="lowerRoman"/>
      <w:lvlText w:val="%6."/>
      <w:lvlJc w:val="right"/>
      <w:pPr>
        <w:tabs>
          <w:tab w:val="num" w:pos="4745"/>
        </w:tabs>
        <w:ind w:left="4745" w:hanging="180"/>
      </w:pPr>
    </w:lvl>
    <w:lvl w:ilvl="6" w:tplc="041F000F" w:tentative="1">
      <w:start w:val="1"/>
      <w:numFmt w:val="decimal"/>
      <w:lvlText w:val="%7."/>
      <w:lvlJc w:val="left"/>
      <w:pPr>
        <w:tabs>
          <w:tab w:val="num" w:pos="5465"/>
        </w:tabs>
        <w:ind w:left="5465" w:hanging="360"/>
      </w:pPr>
    </w:lvl>
    <w:lvl w:ilvl="7" w:tplc="041F0019" w:tentative="1">
      <w:start w:val="1"/>
      <w:numFmt w:val="lowerLetter"/>
      <w:lvlText w:val="%8."/>
      <w:lvlJc w:val="left"/>
      <w:pPr>
        <w:tabs>
          <w:tab w:val="num" w:pos="6185"/>
        </w:tabs>
        <w:ind w:left="6185" w:hanging="360"/>
      </w:pPr>
    </w:lvl>
    <w:lvl w:ilvl="8" w:tplc="041F001B" w:tentative="1">
      <w:start w:val="1"/>
      <w:numFmt w:val="lowerRoman"/>
      <w:lvlText w:val="%9."/>
      <w:lvlJc w:val="right"/>
      <w:pPr>
        <w:tabs>
          <w:tab w:val="num" w:pos="6905"/>
        </w:tabs>
        <w:ind w:left="6905" w:hanging="180"/>
      </w:pPr>
    </w:lvl>
  </w:abstractNum>
  <w:abstractNum w:abstractNumId="40">
    <w:nsid w:val="674D3B06"/>
    <w:multiLevelType w:val="singleLevel"/>
    <w:tmpl w:val="7EAE70E6"/>
    <w:lvl w:ilvl="0">
      <w:start w:val="1"/>
      <w:numFmt w:val="bullet"/>
      <w:lvlText w:val=""/>
      <w:lvlJc w:val="left"/>
      <w:pPr>
        <w:tabs>
          <w:tab w:val="num" w:pos="360"/>
        </w:tabs>
        <w:ind w:left="360" w:hanging="360"/>
      </w:pPr>
      <w:rPr>
        <w:rFonts w:ascii="Symbol" w:hAnsi="Symbol" w:hint="default"/>
      </w:rPr>
    </w:lvl>
  </w:abstractNum>
  <w:abstractNum w:abstractNumId="41">
    <w:nsid w:val="692C1650"/>
    <w:multiLevelType w:val="hybridMultilevel"/>
    <w:tmpl w:val="5BBA4B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693437B0"/>
    <w:multiLevelType w:val="hybridMultilevel"/>
    <w:tmpl w:val="13FC0222"/>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452AE9"/>
    <w:multiLevelType w:val="hybridMultilevel"/>
    <w:tmpl w:val="DC38EDDE"/>
    <w:lvl w:ilvl="0" w:tplc="5400E80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3F00081"/>
    <w:multiLevelType w:val="hybridMultilevel"/>
    <w:tmpl w:val="1C146F08"/>
    <w:lvl w:ilvl="0" w:tplc="090C928C">
      <w:start w:val="1"/>
      <w:numFmt w:val="bullet"/>
      <w:lvlText w:val=""/>
      <w:lvlJc w:val="left"/>
      <w:pPr>
        <w:tabs>
          <w:tab w:val="num" w:pos="360"/>
        </w:tabs>
        <w:ind w:left="360" w:hanging="360"/>
      </w:pPr>
      <w:rPr>
        <w:rFonts w:ascii="Symbol" w:hAnsi="Symbol"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6987DB5"/>
    <w:multiLevelType w:val="hybridMultilevel"/>
    <w:tmpl w:val="9ED6E346"/>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6">
    <w:nsid w:val="780402B7"/>
    <w:multiLevelType w:val="hybridMultilevel"/>
    <w:tmpl w:val="9A3677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E6409ED"/>
    <w:multiLevelType w:val="hybridMultilevel"/>
    <w:tmpl w:val="DCAAEA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1E66BA"/>
    <w:multiLevelType w:val="hybridMultilevel"/>
    <w:tmpl w:val="442C985C"/>
    <w:lvl w:ilvl="0" w:tplc="71DC93C4">
      <w:start w:val="2"/>
      <w:numFmt w:val="decimal"/>
      <w:lvlText w:val="%1."/>
      <w:lvlJc w:val="left"/>
      <w:pPr>
        <w:tabs>
          <w:tab w:val="num" w:pos="1050"/>
        </w:tabs>
        <w:ind w:left="1050" w:hanging="360"/>
      </w:pPr>
      <w:rPr>
        <w:rFonts w:hint="default"/>
        <w:b/>
      </w:rPr>
    </w:lvl>
    <w:lvl w:ilvl="1" w:tplc="041F0019" w:tentative="1">
      <w:start w:val="1"/>
      <w:numFmt w:val="lowerLetter"/>
      <w:lvlText w:val="%2."/>
      <w:lvlJc w:val="left"/>
      <w:pPr>
        <w:tabs>
          <w:tab w:val="num" w:pos="1770"/>
        </w:tabs>
        <w:ind w:left="1770" w:hanging="360"/>
      </w:pPr>
    </w:lvl>
    <w:lvl w:ilvl="2" w:tplc="041F001B" w:tentative="1">
      <w:start w:val="1"/>
      <w:numFmt w:val="lowerRoman"/>
      <w:lvlText w:val="%3."/>
      <w:lvlJc w:val="right"/>
      <w:pPr>
        <w:tabs>
          <w:tab w:val="num" w:pos="2490"/>
        </w:tabs>
        <w:ind w:left="2490" w:hanging="180"/>
      </w:pPr>
    </w:lvl>
    <w:lvl w:ilvl="3" w:tplc="041F000F" w:tentative="1">
      <w:start w:val="1"/>
      <w:numFmt w:val="decimal"/>
      <w:lvlText w:val="%4."/>
      <w:lvlJc w:val="left"/>
      <w:pPr>
        <w:tabs>
          <w:tab w:val="num" w:pos="3210"/>
        </w:tabs>
        <w:ind w:left="3210" w:hanging="360"/>
      </w:pPr>
    </w:lvl>
    <w:lvl w:ilvl="4" w:tplc="041F0019" w:tentative="1">
      <w:start w:val="1"/>
      <w:numFmt w:val="lowerLetter"/>
      <w:lvlText w:val="%5."/>
      <w:lvlJc w:val="left"/>
      <w:pPr>
        <w:tabs>
          <w:tab w:val="num" w:pos="3930"/>
        </w:tabs>
        <w:ind w:left="3930" w:hanging="360"/>
      </w:pPr>
    </w:lvl>
    <w:lvl w:ilvl="5" w:tplc="041F001B" w:tentative="1">
      <w:start w:val="1"/>
      <w:numFmt w:val="lowerRoman"/>
      <w:lvlText w:val="%6."/>
      <w:lvlJc w:val="right"/>
      <w:pPr>
        <w:tabs>
          <w:tab w:val="num" w:pos="4650"/>
        </w:tabs>
        <w:ind w:left="4650" w:hanging="180"/>
      </w:pPr>
    </w:lvl>
    <w:lvl w:ilvl="6" w:tplc="041F000F" w:tentative="1">
      <w:start w:val="1"/>
      <w:numFmt w:val="decimal"/>
      <w:lvlText w:val="%7."/>
      <w:lvlJc w:val="left"/>
      <w:pPr>
        <w:tabs>
          <w:tab w:val="num" w:pos="5370"/>
        </w:tabs>
        <w:ind w:left="5370" w:hanging="360"/>
      </w:pPr>
    </w:lvl>
    <w:lvl w:ilvl="7" w:tplc="041F0019" w:tentative="1">
      <w:start w:val="1"/>
      <w:numFmt w:val="lowerLetter"/>
      <w:lvlText w:val="%8."/>
      <w:lvlJc w:val="left"/>
      <w:pPr>
        <w:tabs>
          <w:tab w:val="num" w:pos="6090"/>
        </w:tabs>
        <w:ind w:left="6090" w:hanging="360"/>
      </w:pPr>
    </w:lvl>
    <w:lvl w:ilvl="8" w:tplc="041F001B" w:tentative="1">
      <w:start w:val="1"/>
      <w:numFmt w:val="lowerRoman"/>
      <w:lvlText w:val="%9."/>
      <w:lvlJc w:val="right"/>
      <w:pPr>
        <w:tabs>
          <w:tab w:val="num" w:pos="6810"/>
        </w:tabs>
        <w:ind w:left="6810" w:hanging="180"/>
      </w:pPr>
    </w:lvl>
  </w:abstractNum>
  <w:num w:numId="1">
    <w:abstractNumId w:val="11"/>
  </w:num>
  <w:num w:numId="2">
    <w:abstractNumId w:val="7"/>
  </w:num>
  <w:num w:numId="3">
    <w:abstractNumId w:val="4"/>
  </w:num>
  <w:num w:numId="4">
    <w:abstractNumId w:val="26"/>
  </w:num>
  <w:num w:numId="5">
    <w:abstractNumId w:val="24"/>
  </w:num>
  <w:num w:numId="6">
    <w:abstractNumId w:val="22"/>
  </w:num>
  <w:num w:numId="7">
    <w:abstractNumId w:val="38"/>
  </w:num>
  <w:num w:numId="8">
    <w:abstractNumId w:val="39"/>
  </w:num>
  <w:num w:numId="9">
    <w:abstractNumId w:val="43"/>
  </w:num>
  <w:num w:numId="10">
    <w:abstractNumId w:val="1"/>
  </w:num>
  <w:num w:numId="11">
    <w:abstractNumId w:val="27"/>
  </w:num>
  <w:num w:numId="12">
    <w:abstractNumId w:val="37"/>
  </w:num>
  <w:num w:numId="13">
    <w:abstractNumId w:val="35"/>
  </w:num>
  <w:num w:numId="14">
    <w:abstractNumId w:val="19"/>
  </w:num>
  <w:num w:numId="15">
    <w:abstractNumId w:val="0"/>
  </w:num>
  <w:num w:numId="16">
    <w:abstractNumId w:val="8"/>
  </w:num>
  <w:num w:numId="17">
    <w:abstractNumId w:val="13"/>
  </w:num>
  <w:num w:numId="18">
    <w:abstractNumId w:val="12"/>
  </w:num>
  <w:num w:numId="19">
    <w:abstractNumId w:val="15"/>
  </w:num>
  <w:num w:numId="20">
    <w:abstractNumId w:val="40"/>
  </w:num>
  <w:num w:numId="21">
    <w:abstractNumId w:val="44"/>
  </w:num>
  <w:num w:numId="22">
    <w:abstractNumId w:val="16"/>
  </w:num>
  <w:num w:numId="23">
    <w:abstractNumId w:val="17"/>
  </w:num>
  <w:num w:numId="24">
    <w:abstractNumId w:val="42"/>
  </w:num>
  <w:num w:numId="25">
    <w:abstractNumId w:val="5"/>
  </w:num>
  <w:num w:numId="26">
    <w:abstractNumId w:val="10"/>
  </w:num>
  <w:num w:numId="27">
    <w:abstractNumId w:val="41"/>
  </w:num>
  <w:num w:numId="28">
    <w:abstractNumId w:val="30"/>
  </w:num>
  <w:num w:numId="29">
    <w:abstractNumId w:val="18"/>
  </w:num>
  <w:num w:numId="30">
    <w:abstractNumId w:val="47"/>
  </w:num>
  <w:num w:numId="31">
    <w:abstractNumId w:val="46"/>
  </w:num>
  <w:num w:numId="32">
    <w:abstractNumId w:val="20"/>
  </w:num>
  <w:num w:numId="33">
    <w:abstractNumId w:val="25"/>
  </w:num>
  <w:num w:numId="34">
    <w:abstractNumId w:val="28"/>
  </w:num>
  <w:num w:numId="35">
    <w:abstractNumId w:val="45"/>
  </w:num>
  <w:num w:numId="36">
    <w:abstractNumId w:val="36"/>
  </w:num>
  <w:num w:numId="37">
    <w:abstractNumId w:val="21"/>
  </w:num>
  <w:num w:numId="38">
    <w:abstractNumId w:val="14"/>
  </w:num>
  <w:num w:numId="39">
    <w:abstractNumId w:val="6"/>
  </w:num>
  <w:num w:numId="40">
    <w:abstractNumId w:val="34"/>
  </w:num>
  <w:num w:numId="41">
    <w:abstractNumId w:val="23"/>
  </w:num>
  <w:num w:numId="42">
    <w:abstractNumId w:val="32"/>
  </w:num>
  <w:num w:numId="43">
    <w:abstractNumId w:val="48"/>
  </w:num>
  <w:num w:numId="44">
    <w:abstractNumId w:val="9"/>
  </w:num>
  <w:num w:numId="45">
    <w:abstractNumId w:val="33"/>
  </w:num>
  <w:num w:numId="46">
    <w:abstractNumId w:val="3"/>
  </w:num>
  <w:num w:numId="47">
    <w:abstractNumId w:val="31"/>
  </w:num>
  <w:num w:numId="48">
    <w:abstractNumId w:val="2"/>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103400"/>
    <w:rsid w:val="000054E8"/>
    <w:rsid w:val="00010037"/>
    <w:rsid w:val="0001244F"/>
    <w:rsid w:val="00030434"/>
    <w:rsid w:val="00035835"/>
    <w:rsid w:val="000915ED"/>
    <w:rsid w:val="000A321F"/>
    <w:rsid w:val="000A7761"/>
    <w:rsid w:val="000B176E"/>
    <w:rsid w:val="000F12D3"/>
    <w:rsid w:val="000F532D"/>
    <w:rsid w:val="00103400"/>
    <w:rsid w:val="0011741B"/>
    <w:rsid w:val="001451F6"/>
    <w:rsid w:val="00165C38"/>
    <w:rsid w:val="0018029A"/>
    <w:rsid w:val="001A19BE"/>
    <w:rsid w:val="001C17F2"/>
    <w:rsid w:val="001C317E"/>
    <w:rsid w:val="001D0975"/>
    <w:rsid w:val="001D5B7D"/>
    <w:rsid w:val="001D6FC8"/>
    <w:rsid w:val="001F3110"/>
    <w:rsid w:val="001F5653"/>
    <w:rsid w:val="00204D9A"/>
    <w:rsid w:val="002152AF"/>
    <w:rsid w:val="00231693"/>
    <w:rsid w:val="0026043E"/>
    <w:rsid w:val="0026677B"/>
    <w:rsid w:val="00276231"/>
    <w:rsid w:val="00291D1A"/>
    <w:rsid w:val="00292B27"/>
    <w:rsid w:val="002A5C95"/>
    <w:rsid w:val="002E54BD"/>
    <w:rsid w:val="00303A5C"/>
    <w:rsid w:val="00311F0E"/>
    <w:rsid w:val="00320FBB"/>
    <w:rsid w:val="00322B7D"/>
    <w:rsid w:val="00327F4C"/>
    <w:rsid w:val="00351C08"/>
    <w:rsid w:val="00353DDD"/>
    <w:rsid w:val="00355F16"/>
    <w:rsid w:val="00356F77"/>
    <w:rsid w:val="00365DAA"/>
    <w:rsid w:val="00385372"/>
    <w:rsid w:val="003D4FBB"/>
    <w:rsid w:val="003F3635"/>
    <w:rsid w:val="00405E63"/>
    <w:rsid w:val="00433FF0"/>
    <w:rsid w:val="0047617C"/>
    <w:rsid w:val="00493CE5"/>
    <w:rsid w:val="004A4987"/>
    <w:rsid w:val="004C5443"/>
    <w:rsid w:val="004C5665"/>
    <w:rsid w:val="004F6681"/>
    <w:rsid w:val="005018CE"/>
    <w:rsid w:val="00503747"/>
    <w:rsid w:val="00507734"/>
    <w:rsid w:val="0051471C"/>
    <w:rsid w:val="00524063"/>
    <w:rsid w:val="00535135"/>
    <w:rsid w:val="00535D5F"/>
    <w:rsid w:val="00537525"/>
    <w:rsid w:val="00576811"/>
    <w:rsid w:val="005804D2"/>
    <w:rsid w:val="00587709"/>
    <w:rsid w:val="005B5B6C"/>
    <w:rsid w:val="005C1C72"/>
    <w:rsid w:val="005C4A33"/>
    <w:rsid w:val="005D3285"/>
    <w:rsid w:val="005E5CAB"/>
    <w:rsid w:val="005F4D90"/>
    <w:rsid w:val="005F67BC"/>
    <w:rsid w:val="00601E1B"/>
    <w:rsid w:val="00607C98"/>
    <w:rsid w:val="00615E5D"/>
    <w:rsid w:val="00617238"/>
    <w:rsid w:val="00620B7A"/>
    <w:rsid w:val="0062644F"/>
    <w:rsid w:val="0064089B"/>
    <w:rsid w:val="00645BC7"/>
    <w:rsid w:val="006613E2"/>
    <w:rsid w:val="006703CD"/>
    <w:rsid w:val="006752A2"/>
    <w:rsid w:val="0069288C"/>
    <w:rsid w:val="00694EB9"/>
    <w:rsid w:val="006A4E46"/>
    <w:rsid w:val="006C6F0D"/>
    <w:rsid w:val="006D1EE7"/>
    <w:rsid w:val="006E41EE"/>
    <w:rsid w:val="006F4D2B"/>
    <w:rsid w:val="007023B9"/>
    <w:rsid w:val="0071098B"/>
    <w:rsid w:val="007212F3"/>
    <w:rsid w:val="007317C8"/>
    <w:rsid w:val="00741180"/>
    <w:rsid w:val="00741323"/>
    <w:rsid w:val="007619D5"/>
    <w:rsid w:val="007642D6"/>
    <w:rsid w:val="007645DD"/>
    <w:rsid w:val="007657DC"/>
    <w:rsid w:val="00766AD2"/>
    <w:rsid w:val="007726E2"/>
    <w:rsid w:val="0078011A"/>
    <w:rsid w:val="007832E5"/>
    <w:rsid w:val="007A29DD"/>
    <w:rsid w:val="007B2950"/>
    <w:rsid w:val="007B6F85"/>
    <w:rsid w:val="00803981"/>
    <w:rsid w:val="008051A4"/>
    <w:rsid w:val="00810033"/>
    <w:rsid w:val="008112AC"/>
    <w:rsid w:val="008209E8"/>
    <w:rsid w:val="00827E9F"/>
    <w:rsid w:val="008311C8"/>
    <w:rsid w:val="008419FD"/>
    <w:rsid w:val="0084297D"/>
    <w:rsid w:val="00852B16"/>
    <w:rsid w:val="00872430"/>
    <w:rsid w:val="0087658A"/>
    <w:rsid w:val="0088664B"/>
    <w:rsid w:val="00887CFC"/>
    <w:rsid w:val="00891B33"/>
    <w:rsid w:val="008C5161"/>
    <w:rsid w:val="009058C7"/>
    <w:rsid w:val="0092159F"/>
    <w:rsid w:val="009216CC"/>
    <w:rsid w:val="00932D04"/>
    <w:rsid w:val="00933D0F"/>
    <w:rsid w:val="00965F74"/>
    <w:rsid w:val="0097036B"/>
    <w:rsid w:val="009833BC"/>
    <w:rsid w:val="009903E3"/>
    <w:rsid w:val="00993F05"/>
    <w:rsid w:val="009C0F1F"/>
    <w:rsid w:val="009E4A6C"/>
    <w:rsid w:val="00A22C44"/>
    <w:rsid w:val="00A26DB9"/>
    <w:rsid w:val="00A2732C"/>
    <w:rsid w:val="00A41438"/>
    <w:rsid w:val="00A52BF2"/>
    <w:rsid w:val="00A57146"/>
    <w:rsid w:val="00A6631F"/>
    <w:rsid w:val="00A7131D"/>
    <w:rsid w:val="00A97D0C"/>
    <w:rsid w:val="00AB5E81"/>
    <w:rsid w:val="00AC61AB"/>
    <w:rsid w:val="00AD5C19"/>
    <w:rsid w:val="00AD626B"/>
    <w:rsid w:val="00AF4DDA"/>
    <w:rsid w:val="00B06F92"/>
    <w:rsid w:val="00B36B2D"/>
    <w:rsid w:val="00B86A05"/>
    <w:rsid w:val="00BB77F8"/>
    <w:rsid w:val="00BB7E48"/>
    <w:rsid w:val="00BC1C68"/>
    <w:rsid w:val="00C26797"/>
    <w:rsid w:val="00C338FF"/>
    <w:rsid w:val="00C55D64"/>
    <w:rsid w:val="00CA60B9"/>
    <w:rsid w:val="00CB3D47"/>
    <w:rsid w:val="00CC1C6C"/>
    <w:rsid w:val="00CE40A1"/>
    <w:rsid w:val="00CF1964"/>
    <w:rsid w:val="00D14B28"/>
    <w:rsid w:val="00D21DE3"/>
    <w:rsid w:val="00D54726"/>
    <w:rsid w:val="00D61BC8"/>
    <w:rsid w:val="00D7214B"/>
    <w:rsid w:val="00D868D5"/>
    <w:rsid w:val="00D874BE"/>
    <w:rsid w:val="00D96B89"/>
    <w:rsid w:val="00DA387B"/>
    <w:rsid w:val="00DC489B"/>
    <w:rsid w:val="00DE60AA"/>
    <w:rsid w:val="00DE7718"/>
    <w:rsid w:val="00DE78EC"/>
    <w:rsid w:val="00E01A68"/>
    <w:rsid w:val="00E04506"/>
    <w:rsid w:val="00E1560F"/>
    <w:rsid w:val="00E3453E"/>
    <w:rsid w:val="00E36BE0"/>
    <w:rsid w:val="00E37500"/>
    <w:rsid w:val="00E51C4C"/>
    <w:rsid w:val="00E7519F"/>
    <w:rsid w:val="00E80D58"/>
    <w:rsid w:val="00E84C47"/>
    <w:rsid w:val="00EC0935"/>
    <w:rsid w:val="00EC6535"/>
    <w:rsid w:val="00EF2F4A"/>
    <w:rsid w:val="00F155A8"/>
    <w:rsid w:val="00F21CA5"/>
    <w:rsid w:val="00F27422"/>
    <w:rsid w:val="00F3172C"/>
    <w:rsid w:val="00F42616"/>
    <w:rsid w:val="00F524C9"/>
    <w:rsid w:val="00F726FD"/>
    <w:rsid w:val="00F739F3"/>
    <w:rsid w:val="00FA026A"/>
    <w:rsid w:val="00FF2921"/>
    <w:rsid w:val="00FF62D2"/>
    <w:rsid w:val="00FF75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Elegan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5"/>
    <w:pPr>
      <w:spacing w:after="0" w:line="240" w:lineRule="auto"/>
    </w:pPr>
    <w:rPr>
      <w:rFonts w:ascii="Times New Roman" w:eastAsia="Times New Roman" w:hAnsi="Times New Roman" w:cs="Times New Roman"/>
      <w:noProof/>
      <w:sz w:val="24"/>
      <w:szCs w:val="24"/>
      <w:lang w:val="tr-TR" w:eastAsia="tr-TR"/>
    </w:rPr>
  </w:style>
  <w:style w:type="paragraph" w:styleId="Balk1">
    <w:name w:val="heading 1"/>
    <w:basedOn w:val="Normal"/>
    <w:next w:val="Normal"/>
    <w:link w:val="Balk1Char"/>
    <w:qFormat/>
    <w:rsid w:val="00535D5F"/>
    <w:pPr>
      <w:keepNext/>
      <w:outlineLvl w:val="0"/>
    </w:pPr>
    <w:rPr>
      <w:rFonts w:asciiTheme="minorHAnsi" w:hAnsiTheme="minorHAnsi" w:cs="Arial"/>
      <w:b/>
      <w:bCs/>
      <w:kern w:val="32"/>
      <w:szCs w:val="32"/>
    </w:rPr>
  </w:style>
  <w:style w:type="paragraph" w:styleId="Balk2">
    <w:name w:val="heading 2"/>
    <w:basedOn w:val="Normal"/>
    <w:next w:val="Normal"/>
    <w:link w:val="Balk2Char"/>
    <w:qFormat/>
    <w:rsid w:val="00103400"/>
    <w:pPr>
      <w:keepNext/>
      <w:outlineLvl w:val="1"/>
    </w:pPr>
    <w:rPr>
      <w:b/>
      <w:bCs/>
      <w:sz w:val="20"/>
      <w:szCs w:val="20"/>
    </w:rPr>
  </w:style>
  <w:style w:type="paragraph" w:styleId="Balk3">
    <w:name w:val="heading 3"/>
    <w:basedOn w:val="Normal"/>
    <w:next w:val="Normal"/>
    <w:link w:val="Balk3Char"/>
    <w:qFormat/>
    <w:rsid w:val="00103400"/>
    <w:pPr>
      <w:keepNext/>
      <w:ind w:left="510"/>
      <w:outlineLvl w:val="2"/>
    </w:pPr>
    <w:rPr>
      <w:szCs w:val="20"/>
    </w:rPr>
  </w:style>
  <w:style w:type="paragraph" w:styleId="Balk4">
    <w:name w:val="heading 4"/>
    <w:basedOn w:val="Normal"/>
    <w:next w:val="Normal"/>
    <w:link w:val="Balk4Char"/>
    <w:qFormat/>
    <w:rsid w:val="00103400"/>
    <w:pPr>
      <w:keepNext/>
      <w:outlineLvl w:val="3"/>
    </w:pPr>
    <w:rPr>
      <w:rFonts w:ascii="Verdana" w:hAnsi="Verdana" w:cs="Arial"/>
      <w:b/>
      <w:bCs/>
      <w:spacing w:val="20"/>
      <w:sz w:val="15"/>
      <w:szCs w:val="15"/>
    </w:rPr>
  </w:style>
  <w:style w:type="paragraph" w:styleId="Balk5">
    <w:name w:val="heading 5"/>
    <w:basedOn w:val="Normal"/>
    <w:next w:val="Normal"/>
    <w:link w:val="Balk5Char"/>
    <w:qFormat/>
    <w:rsid w:val="00103400"/>
    <w:pPr>
      <w:spacing w:before="240" w:after="60"/>
      <w:outlineLvl w:val="4"/>
    </w:pPr>
    <w:rPr>
      <w:b/>
      <w:bCs/>
      <w:i/>
      <w:iCs/>
      <w:sz w:val="26"/>
      <w:szCs w:val="26"/>
      <w:lang w:eastAsia="en-US"/>
    </w:rPr>
  </w:style>
  <w:style w:type="paragraph" w:styleId="Balk6">
    <w:name w:val="heading 6"/>
    <w:basedOn w:val="Normal"/>
    <w:next w:val="Normal"/>
    <w:link w:val="Balk6Char"/>
    <w:qFormat/>
    <w:rsid w:val="00103400"/>
    <w:pPr>
      <w:spacing w:before="240" w:after="60"/>
      <w:outlineLvl w:val="5"/>
    </w:pPr>
    <w:rPr>
      <w:b/>
      <w:bCs/>
      <w:sz w:val="22"/>
      <w:szCs w:val="22"/>
      <w:lang w:eastAsia="en-US"/>
    </w:rPr>
  </w:style>
  <w:style w:type="paragraph" w:styleId="Balk7">
    <w:name w:val="heading 7"/>
    <w:basedOn w:val="Normal"/>
    <w:next w:val="Normal"/>
    <w:link w:val="Balk7Char"/>
    <w:qFormat/>
    <w:rsid w:val="00103400"/>
    <w:pPr>
      <w:spacing w:before="240" w:after="60"/>
      <w:outlineLvl w:val="6"/>
    </w:pPr>
    <w:rPr>
      <w:lang w:eastAsia="en-US"/>
    </w:rPr>
  </w:style>
  <w:style w:type="paragraph" w:styleId="Balk9">
    <w:name w:val="heading 9"/>
    <w:basedOn w:val="Normal"/>
    <w:next w:val="Normal"/>
    <w:link w:val="Balk9Char"/>
    <w:qFormat/>
    <w:rsid w:val="0010340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5D5F"/>
    <w:rPr>
      <w:rFonts w:eastAsia="Times New Roman" w:cs="Arial"/>
      <w:b/>
      <w:bCs/>
      <w:noProof/>
      <w:kern w:val="32"/>
      <w:sz w:val="24"/>
      <w:szCs w:val="32"/>
      <w:lang w:val="tr-TR" w:eastAsia="tr-TR"/>
    </w:rPr>
  </w:style>
  <w:style w:type="character" w:customStyle="1" w:styleId="Balk2Char">
    <w:name w:val="Başlık 2 Char"/>
    <w:basedOn w:val="VarsaylanParagrafYazTipi"/>
    <w:link w:val="Balk2"/>
    <w:rsid w:val="00103400"/>
    <w:rPr>
      <w:rFonts w:ascii="Times New Roman" w:eastAsia="Times New Roman" w:hAnsi="Times New Roman" w:cs="Times New Roman"/>
      <w:b/>
      <w:bCs/>
      <w:sz w:val="20"/>
      <w:szCs w:val="20"/>
      <w:lang w:val="tr-TR" w:eastAsia="tr-TR"/>
    </w:rPr>
  </w:style>
  <w:style w:type="character" w:customStyle="1" w:styleId="Balk3Char">
    <w:name w:val="Başlık 3 Char"/>
    <w:basedOn w:val="VarsaylanParagrafYazTipi"/>
    <w:link w:val="Balk3"/>
    <w:rsid w:val="00103400"/>
    <w:rPr>
      <w:rFonts w:ascii="Times New Roman" w:eastAsia="Times New Roman" w:hAnsi="Times New Roman" w:cs="Times New Roman"/>
      <w:sz w:val="24"/>
      <w:szCs w:val="20"/>
      <w:lang w:val="tr-TR" w:eastAsia="tr-TR"/>
    </w:rPr>
  </w:style>
  <w:style w:type="character" w:customStyle="1" w:styleId="Balk4Char">
    <w:name w:val="Başlık 4 Char"/>
    <w:basedOn w:val="VarsaylanParagrafYazTipi"/>
    <w:link w:val="Balk4"/>
    <w:rsid w:val="00103400"/>
    <w:rPr>
      <w:rFonts w:ascii="Verdana" w:eastAsia="Times New Roman" w:hAnsi="Verdana" w:cs="Arial"/>
      <w:b/>
      <w:bCs/>
      <w:spacing w:val="20"/>
      <w:sz w:val="15"/>
      <w:szCs w:val="15"/>
      <w:lang w:val="tr-TR" w:eastAsia="tr-TR"/>
    </w:rPr>
  </w:style>
  <w:style w:type="character" w:customStyle="1" w:styleId="Balk5Char">
    <w:name w:val="Başlık 5 Char"/>
    <w:basedOn w:val="VarsaylanParagrafYazTipi"/>
    <w:link w:val="Balk5"/>
    <w:rsid w:val="0010340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03400"/>
    <w:rPr>
      <w:rFonts w:ascii="Times New Roman" w:eastAsia="Times New Roman" w:hAnsi="Times New Roman" w:cs="Times New Roman"/>
      <w:b/>
      <w:bCs/>
    </w:rPr>
  </w:style>
  <w:style w:type="character" w:customStyle="1" w:styleId="Balk7Char">
    <w:name w:val="Başlık 7 Char"/>
    <w:basedOn w:val="VarsaylanParagrafYazTipi"/>
    <w:link w:val="Balk7"/>
    <w:rsid w:val="00103400"/>
    <w:rPr>
      <w:rFonts w:ascii="Times New Roman" w:eastAsia="Times New Roman" w:hAnsi="Times New Roman" w:cs="Times New Roman"/>
      <w:sz w:val="24"/>
      <w:szCs w:val="24"/>
    </w:rPr>
  </w:style>
  <w:style w:type="character" w:customStyle="1" w:styleId="Balk9Char">
    <w:name w:val="Başlık 9 Char"/>
    <w:basedOn w:val="VarsaylanParagrafYazTipi"/>
    <w:link w:val="Balk9"/>
    <w:rsid w:val="00103400"/>
    <w:rPr>
      <w:rFonts w:ascii="Arial" w:eastAsia="Times New Roman" w:hAnsi="Arial" w:cs="Arial"/>
      <w:lang w:eastAsia="tr-TR"/>
    </w:rPr>
  </w:style>
  <w:style w:type="paragraph" w:styleId="Altbilgi">
    <w:name w:val="footer"/>
    <w:basedOn w:val="Normal"/>
    <w:link w:val="AltbilgiChar"/>
    <w:uiPriority w:val="99"/>
    <w:rsid w:val="00103400"/>
    <w:pPr>
      <w:tabs>
        <w:tab w:val="center" w:pos="4536"/>
        <w:tab w:val="right" w:pos="9072"/>
      </w:tabs>
    </w:pPr>
  </w:style>
  <w:style w:type="character" w:customStyle="1" w:styleId="AltbilgiChar">
    <w:name w:val="Altbilgi Char"/>
    <w:basedOn w:val="VarsaylanParagrafYazTipi"/>
    <w:link w:val="Altbilgi"/>
    <w:uiPriority w:val="99"/>
    <w:rsid w:val="00103400"/>
    <w:rPr>
      <w:rFonts w:ascii="Times New Roman" w:eastAsia="Times New Roman" w:hAnsi="Times New Roman" w:cs="Times New Roman"/>
      <w:sz w:val="24"/>
      <w:szCs w:val="24"/>
      <w:lang w:eastAsia="tr-TR"/>
    </w:rPr>
  </w:style>
  <w:style w:type="character" w:styleId="SayfaNumaras">
    <w:name w:val="page number"/>
    <w:basedOn w:val="VarsaylanParagrafYazTipi"/>
    <w:rsid w:val="00103400"/>
  </w:style>
  <w:style w:type="table" w:styleId="TabloKlavuzu">
    <w:name w:val="Table Grid"/>
    <w:basedOn w:val="NormalTablo"/>
    <w:rsid w:val="001034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103400"/>
    <w:rPr>
      <w:rFonts w:ascii="Tahoma" w:hAnsi="Tahoma" w:cs="Tahoma"/>
      <w:sz w:val="16"/>
      <w:szCs w:val="16"/>
    </w:rPr>
  </w:style>
  <w:style w:type="character" w:customStyle="1" w:styleId="BalonMetniChar">
    <w:name w:val="Balon Metni Char"/>
    <w:basedOn w:val="VarsaylanParagrafYazTipi"/>
    <w:link w:val="BalonMetni"/>
    <w:semiHidden/>
    <w:rsid w:val="00103400"/>
    <w:rPr>
      <w:rFonts w:ascii="Tahoma" w:eastAsia="Times New Roman" w:hAnsi="Tahoma" w:cs="Tahoma"/>
      <w:sz w:val="16"/>
      <w:szCs w:val="16"/>
      <w:lang w:eastAsia="tr-TR"/>
    </w:rPr>
  </w:style>
  <w:style w:type="paragraph" w:styleId="stbilgi">
    <w:name w:val="header"/>
    <w:basedOn w:val="Normal"/>
    <w:link w:val="stbilgiChar"/>
    <w:rsid w:val="00103400"/>
    <w:pPr>
      <w:tabs>
        <w:tab w:val="center" w:pos="4536"/>
        <w:tab w:val="right" w:pos="9072"/>
      </w:tabs>
    </w:pPr>
    <w:rPr>
      <w:sz w:val="20"/>
      <w:szCs w:val="20"/>
    </w:rPr>
  </w:style>
  <w:style w:type="character" w:customStyle="1" w:styleId="stbilgiChar">
    <w:name w:val="Üstbilgi Char"/>
    <w:basedOn w:val="VarsaylanParagrafYazTipi"/>
    <w:link w:val="stbilgi"/>
    <w:rsid w:val="00103400"/>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103400"/>
    <w:rPr>
      <w:sz w:val="20"/>
      <w:szCs w:val="20"/>
    </w:rPr>
  </w:style>
  <w:style w:type="character" w:customStyle="1" w:styleId="DipnotMetniChar">
    <w:name w:val="Dipnot Metni Char"/>
    <w:basedOn w:val="VarsaylanParagrafYazTipi"/>
    <w:link w:val="DipnotMetni"/>
    <w:semiHidden/>
    <w:rsid w:val="0010340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03400"/>
    <w:rPr>
      <w:vertAlign w:val="superscript"/>
    </w:rPr>
  </w:style>
  <w:style w:type="character" w:styleId="Gl">
    <w:name w:val="Strong"/>
    <w:basedOn w:val="VarsaylanParagrafYazTipi"/>
    <w:qFormat/>
    <w:rsid w:val="00103400"/>
    <w:rPr>
      <w:b/>
      <w:bCs/>
    </w:rPr>
  </w:style>
  <w:style w:type="paragraph" w:styleId="GvdeMetni">
    <w:name w:val="Body Text"/>
    <w:basedOn w:val="Normal"/>
    <w:link w:val="GvdeMetniChar"/>
    <w:rsid w:val="00103400"/>
    <w:rPr>
      <w:sz w:val="28"/>
      <w:szCs w:val="20"/>
    </w:rPr>
  </w:style>
  <w:style w:type="character" w:customStyle="1" w:styleId="GvdeMetniChar">
    <w:name w:val="Gövde Metni Char"/>
    <w:basedOn w:val="VarsaylanParagrafYazTipi"/>
    <w:link w:val="GvdeMetni"/>
    <w:rsid w:val="00103400"/>
    <w:rPr>
      <w:rFonts w:ascii="Times New Roman" w:eastAsia="Times New Roman" w:hAnsi="Times New Roman" w:cs="Times New Roman"/>
      <w:sz w:val="28"/>
      <w:szCs w:val="20"/>
      <w:lang w:val="tr-TR" w:eastAsia="tr-TR"/>
    </w:rPr>
  </w:style>
  <w:style w:type="character" w:styleId="Kpr">
    <w:name w:val="Hyperlink"/>
    <w:basedOn w:val="VarsaylanParagrafYazTipi"/>
    <w:rsid w:val="00103400"/>
    <w:rPr>
      <w:color w:val="0000FF"/>
      <w:u w:val="single"/>
    </w:rPr>
  </w:style>
  <w:style w:type="paragraph" w:styleId="KonuBal">
    <w:name w:val="Title"/>
    <w:basedOn w:val="Normal"/>
    <w:link w:val="KonuBalChar"/>
    <w:qFormat/>
    <w:rsid w:val="00103400"/>
    <w:pPr>
      <w:jc w:val="center"/>
    </w:pPr>
    <w:rPr>
      <w:b/>
      <w:sz w:val="44"/>
      <w:szCs w:val="20"/>
    </w:rPr>
  </w:style>
  <w:style w:type="character" w:customStyle="1" w:styleId="KonuBalChar">
    <w:name w:val="Konu Başlığı Char"/>
    <w:basedOn w:val="VarsaylanParagrafYazTipi"/>
    <w:link w:val="KonuBal"/>
    <w:rsid w:val="00103400"/>
    <w:rPr>
      <w:rFonts w:ascii="Times New Roman" w:eastAsia="Times New Roman" w:hAnsi="Times New Roman" w:cs="Times New Roman"/>
      <w:b/>
      <w:sz w:val="44"/>
      <w:szCs w:val="20"/>
      <w:lang w:val="tr-TR" w:eastAsia="tr-TR"/>
    </w:rPr>
  </w:style>
  <w:style w:type="paragraph" w:styleId="GvdeMetniGirintisi">
    <w:name w:val="Body Text Indent"/>
    <w:basedOn w:val="Normal"/>
    <w:link w:val="GvdeMetniGirintisiChar"/>
    <w:rsid w:val="00103400"/>
    <w:pPr>
      <w:spacing w:after="120"/>
      <w:ind w:left="283"/>
    </w:pPr>
  </w:style>
  <w:style w:type="character" w:customStyle="1" w:styleId="GvdeMetniGirintisiChar">
    <w:name w:val="Gövde Metni Girintisi Char"/>
    <w:basedOn w:val="VarsaylanParagrafYazTipi"/>
    <w:link w:val="GvdeMetniGirintisi"/>
    <w:rsid w:val="00103400"/>
    <w:rPr>
      <w:rFonts w:ascii="Times New Roman" w:eastAsia="Times New Roman" w:hAnsi="Times New Roman" w:cs="Times New Roman"/>
      <w:sz w:val="24"/>
      <w:szCs w:val="24"/>
      <w:lang w:eastAsia="tr-TR"/>
    </w:rPr>
  </w:style>
  <w:style w:type="paragraph" w:styleId="GvdeMetni3">
    <w:name w:val="Body Text 3"/>
    <w:basedOn w:val="Normal"/>
    <w:link w:val="GvdeMetni3Char"/>
    <w:rsid w:val="00103400"/>
    <w:pPr>
      <w:spacing w:after="120"/>
    </w:pPr>
    <w:rPr>
      <w:sz w:val="16"/>
      <w:szCs w:val="16"/>
    </w:rPr>
  </w:style>
  <w:style w:type="character" w:customStyle="1" w:styleId="GvdeMetni3Char">
    <w:name w:val="Gövde Metni 3 Char"/>
    <w:basedOn w:val="VarsaylanParagrafYazTipi"/>
    <w:link w:val="GvdeMetni3"/>
    <w:rsid w:val="00103400"/>
    <w:rPr>
      <w:rFonts w:ascii="Times New Roman" w:eastAsia="Times New Roman" w:hAnsi="Times New Roman" w:cs="Times New Roman"/>
      <w:sz w:val="16"/>
      <w:szCs w:val="16"/>
      <w:lang w:eastAsia="tr-TR"/>
    </w:rPr>
  </w:style>
  <w:style w:type="paragraph" w:styleId="NormalWeb">
    <w:name w:val="Normal (Web)"/>
    <w:basedOn w:val="Normal"/>
    <w:rsid w:val="00103400"/>
    <w:pPr>
      <w:spacing w:before="100" w:beforeAutospacing="1" w:after="100" w:afterAutospacing="1"/>
    </w:pPr>
    <w:rPr>
      <w:rFonts w:ascii="Arial Unicode MS" w:eastAsia="Arial Unicode MS" w:hAnsi="Arial Unicode MS" w:cs="Arial Unicode MS"/>
    </w:rPr>
  </w:style>
  <w:style w:type="paragraph" w:styleId="GvdeMetniGirintisi3">
    <w:name w:val="Body Text Indent 3"/>
    <w:basedOn w:val="Normal"/>
    <w:link w:val="GvdeMetniGirintisi3Char"/>
    <w:rsid w:val="00103400"/>
    <w:pPr>
      <w:spacing w:after="120"/>
      <w:ind w:left="283"/>
    </w:pPr>
    <w:rPr>
      <w:sz w:val="16"/>
      <w:szCs w:val="16"/>
      <w:lang w:eastAsia="en-US"/>
    </w:rPr>
  </w:style>
  <w:style w:type="character" w:customStyle="1" w:styleId="GvdeMetniGirintisi3Char">
    <w:name w:val="Gövde Metni Girintisi 3 Char"/>
    <w:basedOn w:val="VarsaylanParagrafYazTipi"/>
    <w:link w:val="GvdeMetniGirintisi3"/>
    <w:rsid w:val="00103400"/>
    <w:rPr>
      <w:rFonts w:ascii="Times New Roman" w:eastAsia="Times New Roman" w:hAnsi="Times New Roman" w:cs="Times New Roman"/>
      <w:sz w:val="16"/>
      <w:szCs w:val="16"/>
    </w:rPr>
  </w:style>
  <w:style w:type="paragraph" w:styleId="GvdeMetni2">
    <w:name w:val="Body Text 2"/>
    <w:basedOn w:val="Normal"/>
    <w:link w:val="GvdeMetni2Char"/>
    <w:rsid w:val="00103400"/>
    <w:pPr>
      <w:jc w:val="both"/>
    </w:pPr>
    <w:rPr>
      <w:b/>
      <w:bCs/>
    </w:rPr>
  </w:style>
  <w:style w:type="character" w:customStyle="1" w:styleId="GvdeMetni2Char">
    <w:name w:val="Gövde Metni 2 Char"/>
    <w:basedOn w:val="VarsaylanParagrafYazTipi"/>
    <w:link w:val="GvdeMetni2"/>
    <w:rsid w:val="00103400"/>
    <w:rPr>
      <w:rFonts w:ascii="Times New Roman" w:eastAsia="Times New Roman" w:hAnsi="Times New Roman" w:cs="Times New Roman"/>
      <w:b/>
      <w:bCs/>
      <w:sz w:val="24"/>
      <w:szCs w:val="24"/>
      <w:lang w:val="tr-TR" w:eastAsia="tr-TR"/>
    </w:rPr>
  </w:style>
  <w:style w:type="paragraph" w:styleId="GvdeMetniGirintisi2">
    <w:name w:val="Body Text Indent 2"/>
    <w:basedOn w:val="Normal"/>
    <w:link w:val="GvdeMetniGirintisi2Char"/>
    <w:rsid w:val="00103400"/>
    <w:pPr>
      <w:ind w:firstLine="397"/>
      <w:jc w:val="both"/>
    </w:pPr>
    <w:rPr>
      <w:rFonts w:ascii="Arial" w:hAnsi="Arial" w:cs="Arial"/>
      <w:bCs/>
      <w:iCs/>
      <w:sz w:val="20"/>
    </w:rPr>
  </w:style>
  <w:style w:type="character" w:customStyle="1" w:styleId="GvdeMetniGirintisi2Char">
    <w:name w:val="Gövde Metni Girintisi 2 Char"/>
    <w:basedOn w:val="VarsaylanParagrafYazTipi"/>
    <w:link w:val="GvdeMetniGirintisi2"/>
    <w:rsid w:val="00103400"/>
    <w:rPr>
      <w:rFonts w:ascii="Arial" w:eastAsia="Times New Roman" w:hAnsi="Arial" w:cs="Arial"/>
      <w:bCs/>
      <w:iCs/>
      <w:sz w:val="20"/>
      <w:szCs w:val="24"/>
      <w:lang w:val="tr-TR" w:eastAsia="tr-TR"/>
    </w:rPr>
  </w:style>
  <w:style w:type="paragraph" w:styleId="ZarfDn">
    <w:name w:val="envelope return"/>
    <w:basedOn w:val="Normal"/>
    <w:rsid w:val="00103400"/>
    <w:rPr>
      <w:rFonts w:ascii="Arial" w:hAnsi="Arial" w:cs="Arial"/>
      <w:spacing w:val="20"/>
      <w:sz w:val="20"/>
      <w:szCs w:val="20"/>
    </w:rPr>
  </w:style>
  <w:style w:type="character" w:customStyle="1" w:styleId="lacivert">
    <w:name w:val="lacivert"/>
    <w:basedOn w:val="VarsaylanParagrafYazTipi"/>
    <w:rsid w:val="00103400"/>
  </w:style>
  <w:style w:type="paragraph" w:customStyle="1" w:styleId="ANGUT">
    <w:name w:val="ANGUT"/>
    <w:basedOn w:val="Normal"/>
    <w:rsid w:val="00103400"/>
    <w:pPr>
      <w:shd w:val="clear" w:color="auto" w:fill="FF6600"/>
    </w:pPr>
    <w:rPr>
      <w:rFonts w:ascii="Arial Black" w:hAnsi="Arial Black" w:cs="Tahoma"/>
      <w:shadow/>
      <w:sz w:val="32"/>
    </w:rPr>
  </w:style>
  <w:style w:type="character" w:styleId="Vurgu">
    <w:name w:val="Emphasis"/>
    <w:basedOn w:val="VarsaylanParagrafYazTipi"/>
    <w:qFormat/>
    <w:rsid w:val="00103400"/>
    <w:rPr>
      <w:i/>
      <w:iCs/>
    </w:rPr>
  </w:style>
  <w:style w:type="table" w:styleId="TabloZarif">
    <w:name w:val="Table Elegant"/>
    <w:basedOn w:val="NormalTablo"/>
    <w:rsid w:val="0010340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Web2">
    <w:name w:val="Table Web 2"/>
    <w:basedOn w:val="NormalTablo"/>
    <w:rsid w:val="0010340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103400"/>
    <w:pPr>
      <w:jc w:val="center"/>
    </w:pPr>
    <w:rPr>
      <w:b/>
      <w:bCs/>
      <w:szCs w:val="20"/>
    </w:rPr>
  </w:style>
  <w:style w:type="character" w:customStyle="1" w:styleId="AltKonuBalChar">
    <w:name w:val="Alt Konu Başlığı Char"/>
    <w:basedOn w:val="VarsaylanParagrafYazTipi"/>
    <w:link w:val="AltKonuBal"/>
    <w:rsid w:val="00103400"/>
    <w:rPr>
      <w:rFonts w:ascii="Times New Roman" w:eastAsia="Times New Roman" w:hAnsi="Times New Roman" w:cs="Times New Roman"/>
      <w:b/>
      <w:bCs/>
      <w:sz w:val="24"/>
      <w:szCs w:val="20"/>
      <w:lang w:val="tr-TR" w:eastAsia="tr-TR"/>
    </w:rPr>
  </w:style>
  <w:style w:type="paragraph" w:styleId="ResimYazs">
    <w:name w:val="caption"/>
    <w:basedOn w:val="Normal"/>
    <w:next w:val="Normal"/>
    <w:qFormat/>
    <w:rsid w:val="00103400"/>
    <w:rPr>
      <w:i/>
      <w:color w:val="000000"/>
      <w:sz w:val="20"/>
    </w:rPr>
  </w:style>
  <w:style w:type="paragraph" w:customStyle="1" w:styleId="Default">
    <w:name w:val="Default"/>
    <w:rsid w:val="00103400"/>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styleId="zlenenKpr">
    <w:name w:val="FollowedHyperlink"/>
    <w:basedOn w:val="VarsaylanParagrafYazTipi"/>
    <w:rsid w:val="00103400"/>
    <w:rPr>
      <w:color w:val="800080"/>
      <w:u w:val="single"/>
    </w:rPr>
  </w:style>
  <w:style w:type="paragraph" w:customStyle="1" w:styleId="CharChar">
    <w:name w:val="Char Char"/>
    <w:basedOn w:val="Normal"/>
    <w:rsid w:val="00103400"/>
    <w:pPr>
      <w:spacing w:after="160" w:line="240" w:lineRule="exact"/>
    </w:pPr>
    <w:rPr>
      <w:rFonts w:ascii="Verdana" w:hAnsi="Verdana"/>
      <w:sz w:val="20"/>
      <w:szCs w:val="20"/>
      <w:lang w:eastAsia="en-US"/>
    </w:rPr>
  </w:style>
  <w:style w:type="paragraph" w:styleId="ListeParagraf">
    <w:name w:val="List Paragraph"/>
    <w:basedOn w:val="Normal"/>
    <w:qFormat/>
    <w:rsid w:val="00276231"/>
    <w:pPr>
      <w:ind w:left="720"/>
      <w:contextualSpacing/>
    </w:pPr>
  </w:style>
  <w:style w:type="paragraph" w:styleId="T1">
    <w:name w:val="toc 1"/>
    <w:basedOn w:val="Normal"/>
    <w:next w:val="Normal"/>
    <w:autoRedefine/>
    <w:uiPriority w:val="39"/>
    <w:unhideWhenUsed/>
    <w:rsid w:val="0071098B"/>
    <w:pPr>
      <w:tabs>
        <w:tab w:val="right" w:leader="dot" w:pos="9350"/>
      </w:tabs>
      <w:spacing w:line="360" w:lineRule="auto"/>
    </w:pPr>
    <w:rPr>
      <w:rFonts w:asciiTheme="minorHAnsi" w:hAnsiTheme="minorHAnsi"/>
      <w:b/>
    </w:rPr>
  </w:style>
</w:styles>
</file>

<file path=word/webSettings.xml><?xml version="1.0" encoding="utf-8"?>
<w:webSettings xmlns:r="http://schemas.openxmlformats.org/officeDocument/2006/relationships" xmlns:w="http://schemas.openxmlformats.org/wordprocessingml/2006/main">
  <w:divs>
    <w:div w:id="10780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29"/>
      <c:hPercent val="45"/>
      <c:rotY val="21"/>
      <c:depthPercent val="21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8375808433450762E-2"/>
          <c:y val="3.2037500028129696E-2"/>
          <c:w val="0.78872319928664059"/>
          <c:h val="0.8308947663336903"/>
        </c:manualLayout>
      </c:layout>
      <c:bar3DChart>
        <c:barDir val="col"/>
        <c:grouping val="clustered"/>
        <c:ser>
          <c:idx val="0"/>
          <c:order val="0"/>
          <c:tx>
            <c:strRef>
              <c:f>Sheet1!$A$2</c:f>
              <c:strCache>
                <c:ptCount val="1"/>
                <c:pt idx="0">
                  <c:v>Üretim</c:v>
                </c:pt>
              </c:strCache>
            </c:strRef>
          </c:tx>
          <c:spPr>
            <a:solidFill>
              <a:srgbClr val="BBE0E3"/>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Sheet1!$B$2:$G$2</c:f>
              <c:numCache>
                <c:formatCode>#,##0</c:formatCode>
                <c:ptCount val="6"/>
                <c:pt idx="0">
                  <c:v>319076000</c:v>
                </c:pt>
                <c:pt idx="1">
                  <c:v>374523000</c:v>
                </c:pt>
                <c:pt idx="2" formatCode="General">
                  <c:v>426200000</c:v>
                </c:pt>
                <c:pt idx="3" formatCode="General">
                  <c:v>532747500</c:v>
                </c:pt>
                <c:pt idx="4">
                  <c:v>647895000</c:v>
                </c:pt>
                <c:pt idx="5">
                  <c:v>441250000</c:v>
                </c:pt>
              </c:numCache>
            </c:numRef>
          </c:val>
        </c:ser>
        <c:ser>
          <c:idx val="1"/>
          <c:order val="1"/>
          <c:tx>
            <c:strRef>
              <c:f>Sheet1!$A$3</c:f>
              <c:strCache>
                <c:ptCount val="1"/>
                <c:pt idx="0">
                  <c:v>İhracat</c:v>
                </c:pt>
              </c:strCache>
            </c:strRef>
          </c:tx>
          <c:spPr>
            <a:solidFill>
              <a:srgbClr val="FF0000"/>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Sheet1!$B$3:$G$3</c:f>
              <c:numCache>
                <c:formatCode>#,##0</c:formatCode>
                <c:ptCount val="6"/>
                <c:pt idx="0">
                  <c:v>161168610</c:v>
                </c:pt>
                <c:pt idx="1">
                  <c:v>229558597</c:v>
                </c:pt>
                <c:pt idx="2">
                  <c:v>307987453</c:v>
                </c:pt>
                <c:pt idx="3">
                  <c:v>431151475</c:v>
                </c:pt>
                <c:pt idx="4">
                  <c:v>502962861</c:v>
                </c:pt>
                <c:pt idx="5">
                  <c:v>292827436</c:v>
                </c:pt>
              </c:numCache>
            </c:numRef>
          </c:val>
        </c:ser>
        <c:ser>
          <c:idx val="2"/>
          <c:order val="2"/>
          <c:tx>
            <c:strRef>
              <c:f>Sheet1!$A$4</c:f>
              <c:strCache>
                <c:ptCount val="1"/>
                <c:pt idx="0">
                  <c:v>İthalat</c:v>
                </c:pt>
              </c:strCache>
            </c:strRef>
          </c:tx>
          <c:spPr>
            <a:solidFill>
              <a:srgbClr val="009999"/>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Sheet1!$B$4:$G$4</c:f>
              <c:numCache>
                <c:formatCode>#,##0</c:formatCode>
                <c:ptCount val="6"/>
                <c:pt idx="0">
                  <c:v>647362870</c:v>
                </c:pt>
                <c:pt idx="1">
                  <c:v>798786671</c:v>
                </c:pt>
                <c:pt idx="2">
                  <c:v>907803018</c:v>
                </c:pt>
                <c:pt idx="3">
                  <c:v>921023365</c:v>
                </c:pt>
                <c:pt idx="4">
                  <c:v>1035334306</c:v>
                </c:pt>
                <c:pt idx="5">
                  <c:v>496655304</c:v>
                </c:pt>
              </c:numCache>
            </c:numRef>
          </c:val>
        </c:ser>
        <c:ser>
          <c:idx val="3"/>
          <c:order val="3"/>
          <c:tx>
            <c:strRef>
              <c:f>Sheet1!$A$5</c:f>
              <c:strCache>
                <c:ptCount val="1"/>
                <c:pt idx="0">
                  <c:v>Tüketim</c:v>
                </c:pt>
              </c:strCache>
            </c:strRef>
          </c:tx>
          <c:spPr>
            <a:solidFill>
              <a:srgbClr val="99CC00"/>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Sheet1!$B$5:$G$5</c:f>
              <c:numCache>
                <c:formatCode>#,##0</c:formatCode>
                <c:ptCount val="6"/>
                <c:pt idx="0">
                  <c:v>805270260</c:v>
                </c:pt>
                <c:pt idx="1">
                  <c:v>943781074</c:v>
                </c:pt>
                <c:pt idx="2">
                  <c:v>1026013565</c:v>
                </c:pt>
                <c:pt idx="3">
                  <c:v>1022619390</c:v>
                </c:pt>
                <c:pt idx="4">
                  <c:v>1180266445</c:v>
                </c:pt>
                <c:pt idx="5">
                  <c:v>645077868</c:v>
                </c:pt>
              </c:numCache>
            </c:numRef>
          </c:val>
        </c:ser>
        <c:gapDepth val="0"/>
        <c:shape val="box"/>
        <c:axId val="90673536"/>
        <c:axId val="90675072"/>
        <c:axId val="0"/>
      </c:bar3DChart>
      <c:catAx>
        <c:axId val="90673536"/>
        <c:scaling>
          <c:orientation val="minMax"/>
        </c:scaling>
        <c:axPos val="b"/>
        <c:numFmt formatCode="General" sourceLinked="1"/>
        <c:tickLblPos val="low"/>
        <c:spPr>
          <a:ln w="3175">
            <a:solidFill>
              <a:srgbClr val="000000"/>
            </a:solidFill>
            <a:prstDash val="solid"/>
          </a:ln>
        </c:spPr>
        <c:txPr>
          <a:bodyPr rot="0" vert="horz"/>
          <a:lstStyle/>
          <a:p>
            <a:pPr>
              <a:defRPr lang="en-US" sz="825" b="1" i="0" u="none" strike="noStrike" baseline="0">
                <a:solidFill>
                  <a:srgbClr val="000000"/>
                </a:solidFill>
                <a:latin typeface="Arial"/>
                <a:ea typeface="Arial"/>
                <a:cs typeface="Arial"/>
              </a:defRPr>
            </a:pPr>
            <a:endParaRPr lang="tr-TR"/>
          </a:p>
        </c:txPr>
        <c:crossAx val="90675072"/>
        <c:crosses val="autoZero"/>
        <c:auto val="1"/>
        <c:lblAlgn val="ctr"/>
        <c:lblOffset val="100"/>
        <c:tickLblSkip val="1"/>
        <c:tickMarkSkip val="1"/>
      </c:catAx>
      <c:valAx>
        <c:axId val="906750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US" sz="975" b="1" i="0" u="none" strike="noStrike" baseline="0">
                <a:solidFill>
                  <a:srgbClr val="000000"/>
                </a:solidFill>
                <a:latin typeface="Arial"/>
                <a:ea typeface="Arial"/>
                <a:cs typeface="Arial"/>
              </a:defRPr>
            </a:pPr>
            <a:endParaRPr lang="tr-TR"/>
          </a:p>
        </c:txPr>
        <c:crossAx val="90673536"/>
        <c:crosses val="autoZero"/>
        <c:crossBetween val="between"/>
        <c:dispUnits>
          <c:builtInUnit val="millions"/>
        </c:dispUnits>
      </c:valAx>
      <c:spPr>
        <a:noFill/>
        <a:ln w="25400">
          <a:noFill/>
        </a:ln>
      </c:spPr>
    </c:plotArea>
    <c:legend>
      <c:legendPos val="r"/>
      <c:layout>
        <c:manualLayout>
          <c:xMode val="edge"/>
          <c:yMode val="edge"/>
          <c:x val="0.84247696414216477"/>
          <c:y val="8.6151195347835677E-2"/>
          <c:w val="0.14591452885535741"/>
          <c:h val="0.30100334448160526"/>
        </c:manualLayout>
      </c:layout>
      <c:spPr>
        <a:noFill/>
        <a:ln w="3175">
          <a:solidFill>
            <a:srgbClr val="000000"/>
          </a:solidFill>
          <a:prstDash val="solid"/>
        </a:ln>
      </c:spPr>
      <c:txPr>
        <a:bodyPr/>
        <a:lstStyle/>
        <a:p>
          <a:pPr>
            <a:defRPr lang="en-US" sz="965" b="1" i="0" u="none" strike="noStrike" baseline="0">
              <a:solidFill>
                <a:srgbClr val="000000"/>
              </a:solidFill>
              <a:latin typeface="Arial"/>
              <a:ea typeface="Arial"/>
              <a:cs typeface="Arial"/>
            </a:defRPr>
          </a:pPr>
          <a:endParaRPr lang="tr-TR"/>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txPr>
    <a:bodyPr/>
    <a:lstStyle/>
    <a:p>
      <a:pPr>
        <a:defRPr sz="1300" b="1" i="0" u="none" strike="noStrike" baseline="0">
          <a:solidFill>
            <a:srgbClr val="000000"/>
          </a:solidFill>
          <a:latin typeface="Arial"/>
          <a:ea typeface="Arial"/>
          <a:cs typeface="Arial"/>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5798991543915841"/>
          <c:y val="9.3370268051154504E-2"/>
          <c:w val="0.61548366858007364"/>
          <c:h val="0.80128205128204955"/>
        </c:manualLayout>
      </c:layout>
      <c:barChart>
        <c:barDir val="col"/>
        <c:grouping val="clustered"/>
        <c:ser>
          <c:idx val="1"/>
          <c:order val="0"/>
          <c:tx>
            <c:strRef>
              <c:f>Sheet1!$A$2</c:f>
              <c:strCache>
                <c:ptCount val="1"/>
                <c:pt idx="0">
                  <c:v>Talaşlı</c:v>
                </c:pt>
              </c:strCache>
            </c:strRef>
          </c:tx>
          <c:spPr>
            <a:solidFill>
              <a:srgbClr val="333399"/>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Sheet1!$B$2:$G$2</c:f>
              <c:numCache>
                <c:formatCode>#,##0</c:formatCode>
                <c:ptCount val="6"/>
                <c:pt idx="0">
                  <c:v>35620458</c:v>
                </c:pt>
                <c:pt idx="1">
                  <c:v>57605746</c:v>
                </c:pt>
                <c:pt idx="2">
                  <c:v>73592080</c:v>
                </c:pt>
                <c:pt idx="3">
                  <c:v>94118559</c:v>
                </c:pt>
                <c:pt idx="4">
                  <c:v>91915500</c:v>
                </c:pt>
                <c:pt idx="5">
                  <c:v>67021923</c:v>
                </c:pt>
              </c:numCache>
            </c:numRef>
          </c:val>
        </c:ser>
        <c:ser>
          <c:idx val="2"/>
          <c:order val="2"/>
          <c:tx>
            <c:strRef>
              <c:f>Sheet1!$A$4</c:f>
              <c:strCache>
                <c:ptCount val="1"/>
                <c:pt idx="0">
                  <c:v>Talaşsız</c:v>
                </c:pt>
              </c:strCache>
            </c:strRef>
          </c:tx>
          <c:spPr>
            <a:solidFill>
              <a:srgbClr val="009999"/>
            </a:solidFill>
            <a:ln w="12700">
              <a:solidFill>
                <a:srgbClr val="000000"/>
              </a:solidFill>
              <a:prstDash val="solid"/>
            </a:ln>
          </c:spPr>
          <c:cat>
            <c:numRef>
              <c:f>Sheet1!$B$1:$G$1</c:f>
              <c:numCache>
                <c:formatCode>General</c:formatCode>
                <c:ptCount val="6"/>
                <c:pt idx="0">
                  <c:v>2004</c:v>
                </c:pt>
                <c:pt idx="1">
                  <c:v>2005</c:v>
                </c:pt>
                <c:pt idx="2">
                  <c:v>2006</c:v>
                </c:pt>
                <c:pt idx="3">
                  <c:v>2007</c:v>
                </c:pt>
                <c:pt idx="4">
                  <c:v>2008</c:v>
                </c:pt>
                <c:pt idx="5">
                  <c:v>2009</c:v>
                </c:pt>
              </c:numCache>
            </c:numRef>
          </c:cat>
          <c:val>
            <c:numRef>
              <c:f>Sheet1!$B$4:$G$4</c:f>
              <c:numCache>
                <c:formatCode>#,##0</c:formatCode>
                <c:ptCount val="6"/>
                <c:pt idx="0">
                  <c:v>125548152</c:v>
                </c:pt>
                <c:pt idx="1">
                  <c:v>171952851</c:v>
                </c:pt>
                <c:pt idx="2">
                  <c:v>234395373</c:v>
                </c:pt>
                <c:pt idx="3">
                  <c:v>337032916</c:v>
                </c:pt>
                <c:pt idx="4">
                  <c:v>411047361</c:v>
                </c:pt>
                <c:pt idx="5">
                  <c:v>225805513</c:v>
                </c:pt>
              </c:numCache>
            </c:numRef>
          </c:val>
        </c:ser>
        <c:axId val="89365120"/>
        <c:axId val="89371392"/>
      </c:barChart>
      <c:lineChart>
        <c:grouping val="standard"/>
        <c:ser>
          <c:idx val="0"/>
          <c:order val="1"/>
          <c:tx>
            <c:strRef>
              <c:f>Sheet1!$A$3</c:f>
              <c:strCache>
                <c:ptCount val="1"/>
                <c:pt idx="0">
                  <c:v>Toplam İhracat</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cat>
            <c:numRef>
              <c:f>Sheet1!$B$1:$E$1</c:f>
              <c:numCache>
                <c:formatCode>General</c:formatCode>
                <c:ptCount val="4"/>
                <c:pt idx="0">
                  <c:v>2004</c:v>
                </c:pt>
                <c:pt idx="1">
                  <c:v>2005</c:v>
                </c:pt>
                <c:pt idx="2">
                  <c:v>2006</c:v>
                </c:pt>
                <c:pt idx="3">
                  <c:v>2007</c:v>
                </c:pt>
              </c:numCache>
            </c:numRef>
          </c:cat>
          <c:val>
            <c:numRef>
              <c:f>Sheet1!$B$3:$G$3</c:f>
              <c:numCache>
                <c:formatCode>#,##0</c:formatCode>
                <c:ptCount val="6"/>
                <c:pt idx="0">
                  <c:v>161168610</c:v>
                </c:pt>
                <c:pt idx="1">
                  <c:v>229558597</c:v>
                </c:pt>
                <c:pt idx="2">
                  <c:v>307987453</c:v>
                </c:pt>
                <c:pt idx="3">
                  <c:v>431151475</c:v>
                </c:pt>
                <c:pt idx="4">
                  <c:v>502962861</c:v>
                </c:pt>
                <c:pt idx="5">
                  <c:v>292827436</c:v>
                </c:pt>
              </c:numCache>
            </c:numRef>
          </c:val>
        </c:ser>
        <c:marker val="1"/>
        <c:axId val="89372928"/>
        <c:axId val="89374720"/>
      </c:lineChart>
      <c:catAx>
        <c:axId val="89365120"/>
        <c:scaling>
          <c:orientation val="minMax"/>
        </c:scaling>
        <c:axPos val="b"/>
        <c:majorGridlines/>
        <c:numFmt formatCode="General" sourceLinked="1"/>
        <c:majorTickMark val="cross"/>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tr-TR"/>
          </a:p>
        </c:txPr>
        <c:crossAx val="89371392"/>
        <c:crosses val="autoZero"/>
        <c:lblAlgn val="ctr"/>
        <c:lblOffset val="100"/>
        <c:tickLblSkip val="1"/>
        <c:tickMarkSkip val="1"/>
      </c:catAx>
      <c:valAx>
        <c:axId val="89371392"/>
        <c:scaling>
          <c:orientation val="minMax"/>
        </c:scaling>
        <c:axPos val="l"/>
        <c:numFmt formatCode="#,##0" sourceLinked="1"/>
        <c:majorTickMark val="cross"/>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tr-TR"/>
          </a:p>
        </c:txPr>
        <c:crossAx val="89365120"/>
        <c:crosses val="autoZero"/>
        <c:crossBetween val="between"/>
      </c:valAx>
      <c:catAx>
        <c:axId val="89372928"/>
        <c:scaling>
          <c:orientation val="minMax"/>
        </c:scaling>
        <c:delete val="1"/>
        <c:axPos val="b"/>
        <c:numFmt formatCode="General" sourceLinked="1"/>
        <c:tickLblPos val="none"/>
        <c:crossAx val="89374720"/>
        <c:crosses val="autoZero"/>
        <c:lblAlgn val="ctr"/>
        <c:lblOffset val="100"/>
      </c:catAx>
      <c:valAx>
        <c:axId val="89374720"/>
        <c:scaling>
          <c:orientation val="minMax"/>
        </c:scaling>
        <c:delete val="1"/>
        <c:axPos val="l"/>
        <c:numFmt formatCode="#,##0" sourceLinked="1"/>
        <c:tickLblPos val="none"/>
        <c:crossAx val="8937292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a:solidFill>
            <a:srgbClr val="808080"/>
          </a:solidFill>
          <a:prstDash val="solid"/>
        </a:ln>
      </c:spPr>
    </c:plotArea>
    <c:legend>
      <c:legendPos val="r"/>
      <c:layout>
        <c:manualLayout>
          <c:xMode val="edge"/>
          <c:yMode val="edge"/>
          <c:x val="0.7864659794514014"/>
          <c:y val="0.389254913012818"/>
          <c:w val="0.20219435736677124"/>
          <c:h val="0.2051282051282052"/>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tr-TR"/>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1000" b="0" i="0" u="none" strike="noStrike" baseline="0">
          <a:solidFill>
            <a:srgbClr val="000000"/>
          </a:solidFill>
          <a:latin typeface="Arial"/>
          <a:ea typeface="Arial"/>
          <a:cs typeface="Arial"/>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42"/>
      <c:depthPercent val="7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3009198423127474"/>
          <c:y val="2.824858757062159E-3"/>
          <c:w val="0.77135348226018696"/>
          <c:h val="0.68926553672316382"/>
        </c:manualLayout>
      </c:layout>
      <c:bar3DChart>
        <c:barDir val="col"/>
        <c:grouping val="clustered"/>
        <c:ser>
          <c:idx val="0"/>
          <c:order val="0"/>
          <c:tx>
            <c:strRef>
              <c:f>Sheet1!$A$2</c:f>
              <c:strCache>
                <c:ptCount val="1"/>
                <c:pt idx="0">
                  <c:v>Almanya</c:v>
                </c:pt>
              </c:strCache>
            </c:strRef>
          </c:tx>
          <c:dLbls>
            <c:dLbl>
              <c:idx val="0"/>
              <c:layout>
                <c:manualLayout>
                  <c:x val="1.1018859254809318E-2"/>
                  <c:y val="-1.145287583085737E-17"/>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Sheet1!$C$2</c:f>
              <c:numCache>
                <c:formatCode>General</c:formatCode>
                <c:ptCount val="1"/>
                <c:pt idx="0">
                  <c:v>7.5999999999999998E-2</c:v>
                </c:pt>
              </c:numCache>
            </c:numRef>
          </c:val>
        </c:ser>
        <c:ser>
          <c:idx val="1"/>
          <c:order val="1"/>
          <c:tx>
            <c:strRef>
              <c:f>Sheet1!$A$3</c:f>
              <c:strCache>
                <c:ptCount val="1"/>
                <c:pt idx="0">
                  <c:v>Irak</c:v>
                </c:pt>
              </c:strCache>
            </c:strRef>
          </c:tx>
          <c:dLbls>
            <c:dLbl>
              <c:idx val="0"/>
              <c:layout>
                <c:manualLayout>
                  <c:x val="1.322263110577116E-2"/>
                  <c:y val="-4.9976762772899691E-3"/>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Sheet1!$C$3</c:f>
              <c:numCache>
                <c:formatCode>General</c:formatCode>
                <c:ptCount val="1"/>
                <c:pt idx="0">
                  <c:v>7.2000000000000022E-2</c:v>
                </c:pt>
              </c:numCache>
            </c:numRef>
          </c:val>
        </c:ser>
        <c:ser>
          <c:idx val="2"/>
          <c:order val="2"/>
          <c:tx>
            <c:strRef>
              <c:f>Sheet1!$A$4</c:f>
              <c:strCache>
                <c:ptCount val="1"/>
                <c:pt idx="0">
                  <c:v>Serbest Bölgeler</c:v>
                </c:pt>
              </c:strCache>
            </c:strRef>
          </c:tx>
          <c:dLbls>
            <c:dLbl>
              <c:idx val="0"/>
              <c:layout>
                <c:manualLayout>
                  <c:x val="1.322263110577116E-2"/>
                  <c:y val="-1.4993028831869907E-2"/>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Sheet1!$C$4</c:f>
              <c:numCache>
                <c:formatCode>General</c:formatCode>
                <c:ptCount val="1"/>
                <c:pt idx="0">
                  <c:v>6.1000000000000013E-2</c:v>
                </c:pt>
              </c:numCache>
            </c:numRef>
          </c:val>
        </c:ser>
        <c:ser>
          <c:idx val="3"/>
          <c:order val="3"/>
          <c:tx>
            <c:strRef>
              <c:f>Sheet1!$A$5</c:f>
              <c:strCache>
                <c:ptCount val="1"/>
                <c:pt idx="0">
                  <c:v>İran</c:v>
                </c:pt>
              </c:strCache>
            </c:strRef>
          </c:tx>
          <c:dLbls>
            <c:dLbl>
              <c:idx val="0"/>
              <c:layout>
                <c:manualLayout>
                  <c:x val="1.1018859254809318E-2"/>
                  <c:y val="-1.4993028831869907E-2"/>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Sheet1!$C$5</c:f>
              <c:numCache>
                <c:formatCode>General</c:formatCode>
                <c:ptCount val="1"/>
                <c:pt idx="0">
                  <c:v>5.7000000000000023E-2</c:v>
                </c:pt>
              </c:numCache>
            </c:numRef>
          </c:val>
        </c:ser>
        <c:ser>
          <c:idx val="4"/>
          <c:order val="4"/>
          <c:tx>
            <c:strRef>
              <c:f>Sheet1!$A$6</c:f>
              <c:strCache>
                <c:ptCount val="1"/>
                <c:pt idx="0">
                  <c:v>Sudi Arabistan</c:v>
                </c:pt>
              </c:strCache>
            </c:strRef>
          </c:tx>
          <c:dLbls>
            <c:dLbl>
              <c:idx val="0"/>
              <c:layout>
                <c:manualLayout>
                  <c:x val="1.1018859254809318E-2"/>
                  <c:y val="-4.9976762772899691E-3"/>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Sheet1!$C$6</c:f>
              <c:numCache>
                <c:formatCode>General</c:formatCode>
                <c:ptCount val="1"/>
                <c:pt idx="0">
                  <c:v>4.1000000000000002E-2</c:v>
                </c:pt>
              </c:numCache>
            </c:numRef>
          </c:val>
        </c:ser>
        <c:ser>
          <c:idx val="5"/>
          <c:order val="5"/>
          <c:tx>
            <c:strRef>
              <c:f>Sheet1!$A$7</c:f>
              <c:strCache>
                <c:ptCount val="1"/>
                <c:pt idx="0">
                  <c:v>ABD</c:v>
                </c:pt>
              </c:strCache>
            </c:strRef>
          </c:tx>
          <c:dLbls>
            <c:dLbl>
              <c:idx val="0"/>
              <c:layout>
                <c:manualLayout>
                  <c:x val="4.4075437019237326E-3"/>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Sheet1!$C$7</c:f>
              <c:numCache>
                <c:formatCode>General</c:formatCode>
                <c:ptCount val="1"/>
                <c:pt idx="0">
                  <c:v>3.9000000000000014E-2</c:v>
                </c:pt>
              </c:numCache>
            </c:numRef>
          </c:val>
        </c:ser>
        <c:ser>
          <c:idx val="6"/>
          <c:order val="6"/>
          <c:tx>
            <c:strRef>
              <c:f>Sheet1!$A$8</c:f>
              <c:strCache>
                <c:ptCount val="1"/>
                <c:pt idx="0">
                  <c:v>Rusya</c:v>
                </c:pt>
              </c:strCache>
            </c:strRef>
          </c:tx>
          <c:dLbls>
            <c:dLbl>
              <c:idx val="0"/>
              <c:layout>
                <c:manualLayout>
                  <c:x val="1.1018859254809318E-2"/>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Sheet1!$C$8</c:f>
              <c:numCache>
                <c:formatCode>General</c:formatCode>
                <c:ptCount val="1"/>
                <c:pt idx="0">
                  <c:v>3.6000000000000011E-2</c:v>
                </c:pt>
              </c:numCache>
            </c:numRef>
          </c:val>
        </c:ser>
        <c:ser>
          <c:idx val="7"/>
          <c:order val="7"/>
          <c:tx>
            <c:strRef>
              <c:f>Sheet1!$A$9</c:f>
              <c:strCache>
                <c:ptCount val="1"/>
                <c:pt idx="0">
                  <c:v>Polonya</c:v>
                </c:pt>
              </c:strCache>
            </c:strRef>
          </c:tx>
          <c:dLbls>
            <c:dLbl>
              <c:idx val="0"/>
              <c:layout>
                <c:manualLayout>
                  <c:x val="4.4075437019237326E-3"/>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Sheet1!$C$9</c:f>
              <c:numCache>
                <c:formatCode>General</c:formatCode>
                <c:ptCount val="1"/>
                <c:pt idx="0">
                  <c:v>3.4000000000000002E-2</c:v>
                </c:pt>
              </c:numCache>
            </c:numRef>
          </c:val>
        </c:ser>
        <c:ser>
          <c:idx val="8"/>
          <c:order val="8"/>
          <c:tx>
            <c:strRef>
              <c:f>Sheet1!$A$10</c:f>
              <c:strCache>
                <c:ptCount val="1"/>
                <c:pt idx="0">
                  <c:v>İtalya</c:v>
                </c:pt>
              </c:strCache>
            </c:strRef>
          </c:tx>
          <c:dLbls>
            <c:dLbl>
              <c:idx val="0"/>
              <c:layout>
                <c:manualLayout>
                  <c:x val="1.1018859254809318E-2"/>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Sheet1!$C$10</c:f>
              <c:numCache>
                <c:formatCode>General</c:formatCode>
                <c:ptCount val="1"/>
                <c:pt idx="0">
                  <c:v>3.2000000000000035E-2</c:v>
                </c:pt>
              </c:numCache>
            </c:numRef>
          </c:val>
        </c:ser>
        <c:ser>
          <c:idx val="9"/>
          <c:order val="9"/>
          <c:tx>
            <c:strRef>
              <c:f>Sheet1!$A$11</c:f>
              <c:strCache>
                <c:ptCount val="1"/>
                <c:pt idx="0">
                  <c:v>Brezilya</c:v>
                </c:pt>
              </c:strCache>
            </c:strRef>
          </c:tx>
          <c:dLbls>
            <c:dLbl>
              <c:idx val="0"/>
              <c:layout>
                <c:manualLayout>
                  <c:x val="8.8149138785048528E-3"/>
                  <c:y val="-9.9953525545799695E-3"/>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Sheet1!$C$11</c:f>
              <c:numCache>
                <c:formatCode>General</c:formatCode>
                <c:ptCount val="1"/>
                <c:pt idx="0">
                  <c:v>3.0000000000000002E-2</c:v>
                </c:pt>
              </c:numCache>
            </c:numRef>
          </c:val>
        </c:ser>
        <c:gapWidth val="100"/>
        <c:gapDepth val="0"/>
        <c:shape val="box"/>
        <c:axId val="90278528"/>
        <c:axId val="90284416"/>
        <c:axId val="0"/>
      </c:bar3DChart>
      <c:catAx>
        <c:axId val="90278528"/>
        <c:scaling>
          <c:orientation val="minMax"/>
        </c:scaling>
        <c:axPos val="b"/>
        <c:numFmt formatCode="General" sourceLinked="1"/>
        <c:tickLblPos val="low"/>
        <c:spPr>
          <a:ln w="3181">
            <a:solidFill>
              <a:srgbClr val="000000"/>
            </a:solidFill>
            <a:prstDash val="solid"/>
          </a:ln>
        </c:spPr>
        <c:txPr>
          <a:bodyPr rot="0" vert="horz"/>
          <a:lstStyle/>
          <a:p>
            <a:pPr>
              <a:defRPr lang="en-US" sz="1678" b="1" i="0" u="none" strike="noStrike" baseline="0">
                <a:solidFill>
                  <a:srgbClr val="000000"/>
                </a:solidFill>
                <a:latin typeface="????"/>
                <a:ea typeface="????"/>
                <a:cs typeface="????"/>
              </a:defRPr>
            </a:pPr>
            <a:endParaRPr lang="tr-TR"/>
          </a:p>
        </c:txPr>
        <c:crossAx val="90284416"/>
        <c:crosses val="autoZero"/>
        <c:auto val="1"/>
        <c:lblAlgn val="ctr"/>
        <c:lblOffset val="100"/>
        <c:tickLblSkip val="1"/>
        <c:tickMarkSkip val="1"/>
      </c:catAx>
      <c:valAx>
        <c:axId val="90284416"/>
        <c:scaling>
          <c:orientation val="minMax"/>
          <c:max val="0.2"/>
        </c:scaling>
        <c:axPos val="l"/>
        <c:numFmt formatCode="0%" sourceLinked="0"/>
        <c:tickLblPos val="nextTo"/>
        <c:spPr>
          <a:ln w="3181">
            <a:solidFill>
              <a:srgbClr val="000000"/>
            </a:solidFill>
            <a:prstDash val="solid"/>
          </a:ln>
        </c:spPr>
        <c:txPr>
          <a:bodyPr rot="0" vert="horz"/>
          <a:lstStyle/>
          <a:p>
            <a:pPr>
              <a:defRPr lang="en-US" sz="1027" b="1" i="0" u="none" strike="noStrike" baseline="0">
                <a:solidFill>
                  <a:srgbClr val="000000"/>
                </a:solidFill>
                <a:latin typeface="????"/>
                <a:ea typeface="????"/>
                <a:cs typeface="????"/>
              </a:defRPr>
            </a:pPr>
            <a:endParaRPr lang="tr-TR"/>
          </a:p>
        </c:txPr>
        <c:crossAx val="90278528"/>
        <c:crosses val="autoZero"/>
        <c:crossBetween val="between"/>
        <c:majorUnit val="0.05"/>
      </c:valAx>
      <c:spPr>
        <a:noFill/>
        <a:ln w="25451">
          <a:noFill/>
        </a:ln>
      </c:spPr>
    </c:plotArea>
    <c:legend>
      <c:legendPos val="b"/>
      <c:layout>
        <c:manualLayout>
          <c:xMode val="edge"/>
          <c:yMode val="edge"/>
          <c:x val="0.19341984959864472"/>
          <c:y val="0.78227879084567387"/>
          <c:w val="0.6611711190666697"/>
          <c:h val="0.17933393961311689"/>
        </c:manualLayout>
      </c:layout>
      <c:spPr>
        <a:noFill/>
        <a:ln w="3181">
          <a:noFill/>
          <a:prstDash val="solid"/>
        </a:ln>
      </c:spPr>
      <c:txPr>
        <a:bodyPr/>
        <a:lstStyle/>
        <a:p>
          <a:pPr>
            <a:defRPr lang="en-US" sz="1050" b="1" i="0" u="none" strike="noStrike" baseline="0">
              <a:solidFill>
                <a:srgbClr val="000000"/>
              </a:solidFill>
              <a:latin typeface="+mn-lt"/>
              <a:ea typeface="????"/>
              <a:cs typeface="????"/>
            </a:defRPr>
          </a:pPr>
          <a:endParaRPr lang="tr-TR"/>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txPr>
    <a:bodyPr/>
    <a:lstStyle/>
    <a:p>
      <a:pPr>
        <a:defRPr sz="1503" b="1" i="0" u="none" strike="noStrike" baseline="0">
          <a:solidFill>
            <a:srgbClr val="000000"/>
          </a:solidFill>
          <a:latin typeface="????"/>
          <a:ea typeface="????"/>
          <a:cs typeface="????"/>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Y val="140"/>
      <c:perspective val="0"/>
    </c:view3D>
    <c:plotArea>
      <c:layout>
        <c:manualLayout>
          <c:layoutTarget val="inner"/>
          <c:xMode val="edge"/>
          <c:yMode val="edge"/>
          <c:x val="0.12695198537598121"/>
          <c:y val="0.30022084853639325"/>
          <c:w val="0.62195121951220012"/>
          <c:h val="0.40176600441501104"/>
        </c:manualLayout>
      </c:layout>
      <c:pie3DChart>
        <c:varyColors val="1"/>
        <c:ser>
          <c:idx val="0"/>
          <c:order val="0"/>
          <c:tx>
            <c:strRef>
              <c:f>Sheet1!$A$2</c:f>
              <c:strCache>
                <c:ptCount val="1"/>
                <c:pt idx="0">
                  <c:v> </c:v>
                </c:pt>
              </c:strCache>
            </c:strRef>
          </c:tx>
          <c:spPr>
            <a:solidFill>
              <a:srgbClr val="BBE0E3"/>
            </a:solidFill>
            <a:ln w="11747">
              <a:solidFill>
                <a:srgbClr val="000000"/>
              </a:solidFill>
              <a:prstDash val="solid"/>
            </a:ln>
          </c:spPr>
          <c:explosion val="17"/>
          <c:dPt>
            <c:idx val="1"/>
            <c:spPr>
              <a:solidFill>
                <a:srgbClr val="FFFF00"/>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FF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dLbls>
            <c:dLbl>
              <c:idx val="0"/>
              <c:layout>
                <c:manualLayout>
                  <c:x val="0"/>
                  <c:y val="-0.18506709365165624"/>
                </c:manualLayout>
              </c:layout>
              <c:dLblPos val="bestFit"/>
              <c:showLegendKey val="1"/>
              <c:showCatName val="1"/>
              <c:showPercent val="1"/>
            </c:dLbl>
            <c:dLbl>
              <c:idx val="1"/>
              <c:layout>
                <c:manualLayout>
                  <c:x val="-0.28574440319183431"/>
                  <c:y val="-7.3488770486006882E-2"/>
                </c:manualLayout>
              </c:layout>
              <c:dLblPos val="bestFit"/>
              <c:showLegendKey val="1"/>
              <c:showCatName val="1"/>
              <c:showPercent val="1"/>
            </c:dLbl>
            <c:dLbl>
              <c:idx val="2"/>
              <c:layout>
                <c:manualLayout>
                  <c:x val="-0.19947541585312956"/>
                  <c:y val="-0.18734818408786116"/>
                </c:manualLayout>
              </c:layout>
              <c:dLblPos val="bestFit"/>
              <c:showLegendKey val="1"/>
              <c:showCatName val="1"/>
              <c:showPercent val="1"/>
            </c:dLbl>
            <c:dLbl>
              <c:idx val="3"/>
              <c:layout>
                <c:manualLayout>
                  <c:x val="-3.9943370050614213E-2"/>
                  <c:y val="-0.28352451294594638"/>
                </c:manualLayout>
              </c:layout>
              <c:dLblPos val="bestFit"/>
              <c:showLegendKey val="1"/>
              <c:showCatName val="1"/>
              <c:showPercent val="1"/>
            </c:dLbl>
            <c:dLbl>
              <c:idx val="4"/>
              <c:layout>
                <c:manualLayout>
                  <c:x val="4.8281005769612181E-2"/>
                  <c:y val="-0.24438295105170774"/>
                </c:manualLayout>
              </c:layout>
              <c:dLblPos val="bestFit"/>
              <c:showLegendKey val="1"/>
              <c:showCatName val="1"/>
              <c:showPercent val="1"/>
            </c:dLbl>
            <c:dLbl>
              <c:idx val="5"/>
              <c:layout>
                <c:manualLayout>
                  <c:x val="2.3388446947546177E-2"/>
                  <c:y val="7.8350790662592169E-3"/>
                </c:manualLayout>
              </c:layout>
              <c:dLblPos val="bestFit"/>
              <c:showLegendKey val="1"/>
              <c:showCatName val="1"/>
              <c:showPercent val="1"/>
            </c:dLbl>
            <c:dLbl>
              <c:idx val="6"/>
              <c:layout>
                <c:manualLayout>
                  <c:x val="3.8405011401591256E-2"/>
                  <c:y val="0.17054131947300541"/>
                </c:manualLayout>
              </c:layout>
              <c:dLblPos val="bestFit"/>
              <c:showLegendKey val="1"/>
              <c:showCatName val="1"/>
              <c:showPercent val="1"/>
            </c:dLbl>
            <c:dLbl>
              <c:idx val="7"/>
              <c:dLblPos val="bestFit"/>
              <c:showLegendKey val="1"/>
              <c:showCatName val="1"/>
              <c:showPercent val="1"/>
            </c:dLbl>
            <c:spPr>
              <a:noFill/>
              <a:ln w="23494">
                <a:noFill/>
              </a:ln>
            </c:spPr>
            <c:txPr>
              <a:bodyPr/>
              <a:lstStyle/>
              <a:p>
                <a:pPr>
                  <a:defRPr lang="en-US" sz="740" b="0" i="0" u="none" strike="noStrike" baseline="0">
                    <a:solidFill>
                      <a:srgbClr val="000000"/>
                    </a:solidFill>
                    <a:latin typeface="Arial"/>
                    <a:ea typeface="Arial"/>
                    <a:cs typeface="Arial"/>
                  </a:defRPr>
                </a:pPr>
                <a:endParaRPr lang="tr-TR"/>
              </a:p>
            </c:txPr>
            <c:showLegendKey val="1"/>
            <c:showCatName val="1"/>
            <c:showPercent val="1"/>
            <c:showLeaderLines val="1"/>
          </c:dLbls>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Sheet1!$B$2:$I$2</c:f>
              <c:numCache>
                <c:formatCode>#,##0</c:formatCode>
                <c:ptCount val="8"/>
                <c:pt idx="0">
                  <c:v>215280375</c:v>
                </c:pt>
                <c:pt idx="1">
                  <c:v>5383482</c:v>
                </c:pt>
                <c:pt idx="2">
                  <c:v>9820881</c:v>
                </c:pt>
                <c:pt idx="3">
                  <c:v>18714020</c:v>
                </c:pt>
                <c:pt idx="4">
                  <c:v>10525138</c:v>
                </c:pt>
                <c:pt idx="5">
                  <c:v>6310741</c:v>
                </c:pt>
                <c:pt idx="6">
                  <c:v>9731072</c:v>
                </c:pt>
                <c:pt idx="7">
                  <c:v>17061727</c:v>
                </c:pt>
              </c:numCache>
            </c:numRef>
          </c:val>
        </c:ser>
        <c:ser>
          <c:idx val="1"/>
          <c:order val="1"/>
          <c:tx>
            <c:strRef>
              <c:f>Sheet1!$A$3</c:f>
              <c:strCache>
                <c:ptCount val="1"/>
              </c:strCache>
            </c:strRef>
          </c:tx>
          <c:spPr>
            <a:solidFill>
              <a:srgbClr val="333399"/>
            </a:solidFill>
            <a:ln w="11747">
              <a:solidFill>
                <a:srgbClr val="000000"/>
              </a:solidFill>
              <a:prstDash val="solid"/>
            </a:ln>
          </c:spPr>
          <c:explosion val="17"/>
          <c:dPt>
            <c:idx val="0"/>
            <c:spPr>
              <a:solidFill>
                <a:srgbClr val="BBE0E3"/>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Sheet1!$B$3:$I$3</c:f>
              <c:numCache>
                <c:formatCode>General</c:formatCode>
                <c:ptCount val="8"/>
                <c:pt idx="4" formatCode="#,##0">
                  <c:v>0</c:v>
                </c:pt>
              </c:numCache>
            </c:numRef>
          </c:val>
        </c:ser>
        <c:ser>
          <c:idx val="2"/>
          <c:order val="2"/>
          <c:tx>
            <c:strRef>
              <c:f>Sheet1!$A$4</c:f>
              <c:strCache>
                <c:ptCount val="1"/>
              </c:strCache>
            </c:strRef>
          </c:tx>
          <c:spPr>
            <a:solidFill>
              <a:srgbClr val="009999"/>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Sheet1!$B$4:$I$4</c:f>
              <c:numCache>
                <c:formatCode>General</c:formatCode>
                <c:ptCount val="8"/>
              </c:numCache>
            </c:numRef>
          </c:val>
        </c:ser>
        <c:ser>
          <c:idx val="3"/>
          <c:order val="3"/>
          <c:tx>
            <c:strRef>
              <c:f>Sheet1!$A$5</c:f>
              <c:strCache>
                <c:ptCount val="1"/>
              </c:strCache>
            </c:strRef>
          </c:tx>
          <c:spPr>
            <a:solidFill>
              <a:srgbClr val="99CC00"/>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Sheet1!$B$5:$I$5</c:f>
              <c:numCache>
                <c:formatCode>General</c:formatCode>
                <c:ptCount val="8"/>
              </c:numCache>
            </c:numRef>
          </c:val>
        </c:ser>
        <c:ser>
          <c:idx val="4"/>
          <c:order val="4"/>
          <c:tx>
            <c:strRef>
              <c:f>Sheet1!$A$6</c:f>
              <c:strCache>
                <c:ptCount val="1"/>
              </c:strCache>
            </c:strRef>
          </c:tx>
          <c:spPr>
            <a:solidFill>
              <a:srgbClr val="808080"/>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Sheet1!$B$6:$I$6</c:f>
              <c:numCache>
                <c:formatCode>General</c:formatCode>
                <c:ptCount val="8"/>
              </c:numCache>
            </c:numRef>
          </c:val>
        </c:ser>
        <c:ser>
          <c:idx val="5"/>
          <c:order val="5"/>
          <c:tx>
            <c:strRef>
              <c:f>Sheet1!$A$7</c:f>
              <c:strCache>
                <c:ptCount val="1"/>
              </c:strCache>
            </c:strRef>
          </c:tx>
          <c:spPr>
            <a:solidFill>
              <a:srgbClr val="000000"/>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Sheet1!$B$7:$I$7</c:f>
              <c:numCache>
                <c:formatCode>General</c:formatCode>
                <c:ptCount val="8"/>
              </c:numCache>
            </c:numRef>
          </c:val>
        </c:ser>
        <c:ser>
          <c:idx val="6"/>
          <c:order val="6"/>
          <c:tx>
            <c:strRef>
              <c:f>Sheet1!$A$8</c:f>
              <c:strCache>
                <c:ptCount val="1"/>
              </c:strCache>
            </c:strRef>
          </c:tx>
          <c:spPr>
            <a:solidFill>
              <a:srgbClr val="0066CC"/>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Sheet1!$B$8:$I$8</c:f>
              <c:numCache>
                <c:formatCode>General</c:formatCode>
                <c:ptCount val="8"/>
              </c:numCache>
            </c:numRef>
          </c:val>
        </c:ser>
        <c:ser>
          <c:idx val="7"/>
          <c:order val="7"/>
          <c:tx>
            <c:strRef>
              <c:f>Sheet1!$A$9</c:f>
              <c:strCache>
                <c:ptCount val="1"/>
              </c:strCache>
            </c:strRef>
          </c:tx>
          <c:spPr>
            <a:solidFill>
              <a:srgbClr val="CCCCFF"/>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Sheet1!$B$9:$I$9</c:f>
              <c:numCache>
                <c:formatCode>General</c:formatCode>
                <c:ptCount val="8"/>
              </c:numCache>
            </c:numRef>
          </c:val>
        </c:ser>
        <c:ser>
          <c:idx val="8"/>
          <c:order val="8"/>
          <c:tx>
            <c:strRef>
              <c:f>Sheet1!$A$10</c:f>
              <c:strCache>
                <c:ptCount val="1"/>
              </c:strCache>
            </c:strRef>
          </c:tx>
          <c:spPr>
            <a:solidFill>
              <a:srgbClr val="FF0000"/>
            </a:solidFill>
            <a:ln w="11747">
              <a:solidFill>
                <a:srgbClr val="000000"/>
              </a:solidFill>
              <a:prstDash val="solid"/>
            </a:ln>
          </c:spPr>
          <c:explosion val="17"/>
          <c:dPt>
            <c:idx val="0"/>
            <c:spPr>
              <a:solidFill>
                <a:srgbClr val="BBE0E3"/>
              </a:solidFill>
              <a:ln w="11747">
                <a:solidFill>
                  <a:srgbClr val="000000"/>
                </a:solidFill>
                <a:prstDash val="solid"/>
              </a:ln>
            </c:spPr>
          </c:dPt>
          <c:dPt>
            <c:idx val="1"/>
            <c:spPr>
              <a:solidFill>
                <a:srgbClr val="333399"/>
              </a:solidFill>
              <a:ln w="11747">
                <a:solidFill>
                  <a:srgbClr val="000000"/>
                </a:solidFill>
                <a:prstDash val="solid"/>
              </a:ln>
            </c:spPr>
          </c:dPt>
          <c:dPt>
            <c:idx val="2"/>
            <c:spPr>
              <a:solidFill>
                <a:srgbClr val="009999"/>
              </a:solidFill>
              <a:ln w="11747">
                <a:solidFill>
                  <a:srgbClr val="000000"/>
                </a:solidFill>
                <a:prstDash val="solid"/>
              </a:ln>
            </c:spPr>
          </c:dPt>
          <c:dPt>
            <c:idx val="3"/>
            <c:spPr>
              <a:solidFill>
                <a:srgbClr val="99CC00"/>
              </a:solidFill>
              <a:ln w="11747">
                <a:solidFill>
                  <a:srgbClr val="000000"/>
                </a:solidFill>
                <a:prstDash val="solid"/>
              </a:ln>
            </c:spPr>
          </c:dPt>
          <c:dPt>
            <c:idx val="4"/>
            <c:spPr>
              <a:solidFill>
                <a:srgbClr val="808080"/>
              </a:solidFill>
              <a:ln w="11747">
                <a:solidFill>
                  <a:srgbClr val="000000"/>
                </a:solidFill>
                <a:prstDash val="solid"/>
              </a:ln>
            </c:spPr>
          </c:dPt>
          <c:dPt>
            <c:idx val="5"/>
            <c:spPr>
              <a:solidFill>
                <a:srgbClr val="000000"/>
              </a:solidFill>
              <a:ln w="11747">
                <a:solidFill>
                  <a:srgbClr val="000000"/>
                </a:solidFill>
                <a:prstDash val="solid"/>
              </a:ln>
            </c:spPr>
          </c:dPt>
          <c:dPt>
            <c:idx val="6"/>
            <c:spPr>
              <a:solidFill>
                <a:srgbClr val="0066CC"/>
              </a:solidFill>
              <a:ln w="11747">
                <a:solidFill>
                  <a:srgbClr val="000000"/>
                </a:solidFill>
                <a:prstDash val="solid"/>
              </a:ln>
            </c:spPr>
          </c:dPt>
          <c:dPt>
            <c:idx val="7"/>
            <c:spPr>
              <a:solidFill>
                <a:srgbClr val="CCCCFF"/>
              </a:solidFill>
              <a:ln w="11747">
                <a:solidFill>
                  <a:srgbClr val="000000"/>
                </a:solidFill>
                <a:prstDash val="solid"/>
              </a:ln>
            </c:spPr>
          </c:dPt>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Sheet1!$B$10:$I$10</c:f>
              <c:numCache>
                <c:formatCode>General</c:formatCode>
                <c:ptCount val="8"/>
              </c:numCache>
            </c:numRef>
          </c:val>
        </c:ser>
      </c:pie3DChart>
      <c:spPr>
        <a:noFill/>
        <a:ln w="23494">
          <a:noFill/>
        </a:ln>
      </c:spPr>
    </c:plotArea>
    <c:plotVisOnly val="1"/>
    <c:dispBlanksAs val="zero"/>
  </c:chart>
  <c:spPr>
    <a:solidFill>
      <a:srgbClr val="FFFFFF"/>
    </a:solidFill>
    <a:ln>
      <a:noFill/>
    </a:ln>
  </c:spPr>
  <c:txPr>
    <a:bodyPr/>
    <a:lstStyle/>
    <a:p>
      <a:pPr>
        <a:defRPr sz="1804" b="1" i="0" u="none" strike="noStrike" baseline="0">
          <a:solidFill>
            <a:srgbClr val="000000"/>
          </a:solidFill>
          <a:latin typeface="Arial"/>
          <a:ea typeface="Arial"/>
          <a:cs typeface="Arial"/>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28"/>
  <c:chart>
    <c:autoTitleDeleted val="1"/>
    <c:view3D>
      <c:rotX val="25"/>
      <c:hPercent val="59"/>
      <c:rotY val="44"/>
      <c:depthPercent val="190"/>
      <c:rAngAx val="1"/>
    </c:view3D>
    <c:plotArea>
      <c:layout>
        <c:manualLayout>
          <c:layoutTarget val="inner"/>
          <c:xMode val="edge"/>
          <c:yMode val="edge"/>
          <c:x val="0.14199395770392798"/>
          <c:y val="5.0397877984084904E-2"/>
          <c:w val="0.79909365558912604"/>
          <c:h val="0.87798408488063651"/>
        </c:manualLayout>
      </c:layout>
      <c:bar3DChart>
        <c:barDir val="col"/>
        <c:grouping val="clustered"/>
        <c:ser>
          <c:idx val="0"/>
          <c:order val="0"/>
          <c:tx>
            <c:strRef>
              <c:f>Sheet1!$A$2</c:f>
              <c:strCache>
                <c:ptCount val="1"/>
                <c:pt idx="0">
                  <c:v> </c:v>
                </c:pt>
              </c:strCache>
            </c:strRef>
          </c:tx>
          <c:dLbls>
            <c:dLbl>
              <c:idx val="0"/>
              <c:layout>
                <c:manualLayout>
                  <c:x val="3.1844781460195294E-2"/>
                  <c:y val="-5.570681858300984E-2"/>
                </c:manualLayout>
              </c:layout>
              <c:showVal val="1"/>
            </c:dLbl>
            <c:dLbl>
              <c:idx val="1"/>
              <c:layout>
                <c:manualLayout>
                  <c:x val="3.4534099636259294E-2"/>
                  <c:y val="-4.8075933215069547E-2"/>
                </c:manualLayout>
              </c:layout>
              <c:showVal val="1"/>
            </c:dLbl>
            <c:dLbl>
              <c:idx val="2"/>
              <c:layout>
                <c:manualLayout>
                  <c:x val="3.0548261810929598E-2"/>
                  <c:y val="-6.0591868630954865E-2"/>
                </c:manualLayout>
              </c:layout>
              <c:showVal val="1"/>
            </c:dLbl>
            <c:dLbl>
              <c:idx val="3"/>
              <c:layout>
                <c:manualLayout>
                  <c:x val="5.0743974800246526E-2"/>
                  <c:y val="-6.6647323437824826E-2"/>
                </c:manualLayout>
              </c:layout>
              <c:showVal val="1"/>
            </c:dLbl>
            <c:dLbl>
              <c:idx val="4"/>
              <c:layout>
                <c:manualLayout>
                  <c:x val="7.5226148692133968E-2"/>
                  <c:y val="-5.2883169182428733E-2"/>
                </c:manualLayout>
              </c:layout>
              <c:showVal val="1"/>
            </c:dLbl>
            <c:dLbl>
              <c:idx val="5"/>
              <c:layout>
                <c:manualLayout>
                  <c:x val="4.9701941853643614E-2"/>
                  <c:y val="-6.7667412218675962E-2"/>
                </c:manualLayout>
              </c:layout>
              <c:showVal val="1"/>
            </c:dLbl>
            <c:dLbl>
              <c:idx val="6"/>
              <c:layout>
                <c:manualLayout>
                  <c:x val="1.2843707036620423E-2"/>
                  <c:y val="-2.3243465326262494E-2"/>
                </c:manualLayout>
              </c:layout>
              <c:showVal val="1"/>
            </c:dLbl>
            <c:dLbl>
              <c:idx val="7"/>
              <c:layout>
                <c:manualLayout>
                  <c:x val="1.9841269841269892E-3"/>
                  <c:y val="-3.4441191665231616E-2"/>
                </c:manualLayout>
              </c:layout>
              <c:showVal val="1"/>
            </c:dLbl>
            <c:dLbl>
              <c:idx val="8"/>
              <c:layout>
                <c:manualLayout>
                  <c:x val="1.7857142857142856E-2"/>
                  <c:y val="-3.4441191665231616E-2"/>
                </c:manualLayout>
              </c:layout>
              <c:showVal val="1"/>
            </c:dLbl>
            <c:dLbl>
              <c:idx val="9"/>
              <c:layout>
                <c:manualLayout>
                  <c:x val="5.5555555555555455E-2"/>
                  <c:y val="-3.0997072498708492E-2"/>
                </c:manualLayout>
              </c:layout>
              <c:showVal val="1"/>
            </c:dLbl>
            <c:numFmt formatCode="#,##0" sourceLinked="0"/>
            <c:txPr>
              <a:bodyPr/>
              <a:lstStyle/>
              <a:p>
                <a:pPr>
                  <a:defRPr lang="en-US" sz="800" b="1"/>
                </a:pPr>
                <a:endParaRPr lang="tr-TR"/>
              </a:p>
            </c:txPr>
            <c:showVal val="1"/>
          </c:dLbls>
          <c:cat>
            <c:numRef>
              <c:f>Sheet1!$B$1:$G$1</c:f>
              <c:numCache>
                <c:formatCode>General</c:formatCode>
                <c:ptCount val="6"/>
                <c:pt idx="0">
                  <c:v>2004</c:v>
                </c:pt>
                <c:pt idx="1">
                  <c:v>2005</c:v>
                </c:pt>
                <c:pt idx="2">
                  <c:v>2006</c:v>
                </c:pt>
                <c:pt idx="3">
                  <c:v>2007</c:v>
                </c:pt>
                <c:pt idx="4">
                  <c:v>2008</c:v>
                </c:pt>
                <c:pt idx="5">
                  <c:v>2009</c:v>
                </c:pt>
              </c:numCache>
            </c:numRef>
          </c:cat>
          <c:val>
            <c:numRef>
              <c:f>Sheet1!$B$2:$G$2</c:f>
              <c:numCache>
                <c:formatCode>#,##0</c:formatCode>
                <c:ptCount val="6"/>
                <c:pt idx="0">
                  <c:v>647362870</c:v>
                </c:pt>
                <c:pt idx="1">
                  <c:v>798786671</c:v>
                </c:pt>
                <c:pt idx="2" formatCode="General">
                  <c:v>907803018</c:v>
                </c:pt>
                <c:pt idx="3" formatCode="General">
                  <c:v>921023365</c:v>
                </c:pt>
                <c:pt idx="4">
                  <c:v>1035334306</c:v>
                </c:pt>
                <c:pt idx="5">
                  <c:v>496655304</c:v>
                </c:pt>
              </c:numCache>
            </c:numRef>
          </c:val>
        </c:ser>
        <c:gapDepth val="0"/>
        <c:shape val="box"/>
        <c:axId val="88586112"/>
        <c:axId val="88587648"/>
        <c:axId val="0"/>
      </c:bar3DChart>
      <c:catAx>
        <c:axId val="88586112"/>
        <c:scaling>
          <c:orientation val="minMax"/>
        </c:scaling>
        <c:axPos val="b"/>
        <c:numFmt formatCode="General" sourceLinked="1"/>
        <c:tickLblPos val="low"/>
        <c:txPr>
          <a:bodyPr rot="0" vert="horz"/>
          <a:lstStyle/>
          <a:p>
            <a:pPr>
              <a:defRPr lang="en-US"/>
            </a:pPr>
            <a:endParaRPr lang="tr-TR"/>
          </a:p>
        </c:txPr>
        <c:crossAx val="88587648"/>
        <c:crosses val="autoZero"/>
        <c:auto val="1"/>
        <c:lblAlgn val="ctr"/>
        <c:lblOffset val="100"/>
        <c:tickLblSkip val="1"/>
        <c:tickMarkSkip val="1"/>
      </c:catAx>
      <c:valAx>
        <c:axId val="88587648"/>
        <c:scaling>
          <c:orientation val="minMax"/>
          <c:min val="0"/>
        </c:scaling>
        <c:axPos val="l"/>
        <c:majorGridlines/>
        <c:minorGridlines/>
        <c:numFmt formatCode="#,##0" sourceLinked="1"/>
        <c:tickLblPos val="nextTo"/>
        <c:txPr>
          <a:bodyPr rot="0" vert="horz"/>
          <a:lstStyle/>
          <a:p>
            <a:pPr>
              <a:defRPr lang="en-US" sz="1000" b="1"/>
            </a:pPr>
            <a:endParaRPr lang="tr-TR"/>
          </a:p>
        </c:txPr>
        <c:crossAx val="88586112"/>
        <c:crosses val="autoZero"/>
        <c:crossBetween val="between"/>
      </c:valAx>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42"/>
      <c:depthPercent val="7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3009198423127474"/>
          <c:y val="2.824858757062159E-3"/>
          <c:w val="0.77135348226018696"/>
          <c:h val="0.68926553672316382"/>
        </c:manualLayout>
      </c:layout>
      <c:bar3DChart>
        <c:barDir val="col"/>
        <c:grouping val="clustered"/>
        <c:ser>
          <c:idx val="0"/>
          <c:order val="0"/>
          <c:tx>
            <c:strRef>
              <c:f>Sheet1!$A$2</c:f>
              <c:strCache>
                <c:ptCount val="1"/>
                <c:pt idx="0">
                  <c:v>Almanya</c:v>
                </c:pt>
              </c:strCache>
            </c:strRef>
          </c:tx>
          <c:dLbls>
            <c:dLbl>
              <c:idx val="0"/>
              <c:layout>
                <c:manualLayout>
                  <c:x val="1.1018859254809318E-2"/>
                  <c:y val="-1.145287583085737E-17"/>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Sheet1!$C$2</c:f>
              <c:numCache>
                <c:formatCode>General</c:formatCode>
                <c:ptCount val="1"/>
                <c:pt idx="0">
                  <c:v>0.29200000000000031</c:v>
                </c:pt>
              </c:numCache>
            </c:numRef>
          </c:val>
        </c:ser>
        <c:ser>
          <c:idx val="1"/>
          <c:order val="1"/>
          <c:tx>
            <c:strRef>
              <c:f>Sheet1!$A$3</c:f>
              <c:strCache>
                <c:ptCount val="1"/>
                <c:pt idx="0">
                  <c:v>İtalya</c:v>
                </c:pt>
              </c:strCache>
            </c:strRef>
          </c:tx>
          <c:dLbls>
            <c:dLbl>
              <c:idx val="0"/>
              <c:layout>
                <c:manualLayout>
                  <c:x val="1.322263110577116E-2"/>
                  <c:y val="-1.9990705109159901E-2"/>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Sheet1!$C$3</c:f>
              <c:numCache>
                <c:formatCode>General</c:formatCode>
                <c:ptCount val="1"/>
                <c:pt idx="0">
                  <c:v>0.13700000000000001</c:v>
                </c:pt>
              </c:numCache>
            </c:numRef>
          </c:val>
        </c:ser>
        <c:ser>
          <c:idx val="2"/>
          <c:order val="2"/>
          <c:tx>
            <c:strRef>
              <c:f>Sheet1!$A$4</c:f>
              <c:strCache>
                <c:ptCount val="1"/>
                <c:pt idx="0">
                  <c:v>Tayvan</c:v>
                </c:pt>
              </c:strCache>
            </c:strRef>
          </c:tx>
          <c:dLbls>
            <c:dLbl>
              <c:idx val="0"/>
              <c:layout>
                <c:manualLayout>
                  <c:x val="1.322263110577116E-2"/>
                  <c:y val="-1.4993028831869907E-2"/>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Sheet1!$C$4</c:f>
              <c:numCache>
                <c:formatCode>General</c:formatCode>
                <c:ptCount val="1"/>
                <c:pt idx="0">
                  <c:v>0.115</c:v>
                </c:pt>
              </c:numCache>
            </c:numRef>
          </c:val>
        </c:ser>
        <c:ser>
          <c:idx val="3"/>
          <c:order val="3"/>
          <c:tx>
            <c:strRef>
              <c:f>Sheet1!$A$5</c:f>
              <c:strCache>
                <c:ptCount val="1"/>
                <c:pt idx="0">
                  <c:v>ÇHC</c:v>
                </c:pt>
              </c:strCache>
            </c:strRef>
          </c:tx>
          <c:dLbls>
            <c:dLbl>
              <c:idx val="0"/>
              <c:layout>
                <c:manualLayout>
                  <c:x val="1.1018859254809318E-2"/>
                  <c:y val="-1.4993028831869907E-2"/>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Sheet1!$C$5</c:f>
              <c:numCache>
                <c:formatCode>General</c:formatCode>
                <c:ptCount val="1"/>
                <c:pt idx="0">
                  <c:v>6.2000000000000034E-2</c:v>
                </c:pt>
              </c:numCache>
            </c:numRef>
          </c:val>
        </c:ser>
        <c:ser>
          <c:idx val="4"/>
          <c:order val="4"/>
          <c:tx>
            <c:strRef>
              <c:f>Sheet1!$A$6</c:f>
              <c:strCache>
                <c:ptCount val="1"/>
                <c:pt idx="0">
                  <c:v>Japonya</c:v>
                </c:pt>
              </c:strCache>
            </c:strRef>
          </c:tx>
          <c:dLbls>
            <c:dLbl>
              <c:idx val="0"/>
              <c:layout>
                <c:manualLayout>
                  <c:x val="1.1018859254809318E-2"/>
                  <c:y val="-4.9976762772899691E-3"/>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Sheet1!$C$6</c:f>
              <c:numCache>
                <c:formatCode>General</c:formatCode>
                <c:ptCount val="1"/>
                <c:pt idx="0">
                  <c:v>5.1000000000000004E-2</c:v>
                </c:pt>
              </c:numCache>
            </c:numRef>
          </c:val>
        </c:ser>
        <c:ser>
          <c:idx val="5"/>
          <c:order val="5"/>
          <c:tx>
            <c:strRef>
              <c:f>Sheet1!$A$7</c:f>
              <c:strCache>
                <c:ptCount val="1"/>
                <c:pt idx="0">
                  <c:v>G.Kore</c:v>
                </c:pt>
              </c:strCache>
            </c:strRef>
          </c:tx>
          <c:dLbls>
            <c:dLbl>
              <c:idx val="0"/>
              <c:layout>
                <c:manualLayout>
                  <c:x val="4.4075437019237326E-3"/>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Sheet1!$C$7</c:f>
              <c:numCache>
                <c:formatCode>General</c:formatCode>
                <c:ptCount val="1"/>
                <c:pt idx="0">
                  <c:v>0.05</c:v>
                </c:pt>
              </c:numCache>
            </c:numRef>
          </c:val>
        </c:ser>
        <c:ser>
          <c:idx val="6"/>
          <c:order val="6"/>
          <c:tx>
            <c:strRef>
              <c:f>Sheet1!$A$8</c:f>
              <c:strCache>
                <c:ptCount val="1"/>
                <c:pt idx="0">
                  <c:v>Fransa</c:v>
                </c:pt>
              </c:strCache>
            </c:strRef>
          </c:tx>
          <c:dLbls>
            <c:dLbl>
              <c:idx val="0"/>
              <c:layout>
                <c:manualLayout>
                  <c:x val="1.1018859254809318E-2"/>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Sheet1!$C$8</c:f>
              <c:numCache>
                <c:formatCode>General</c:formatCode>
                <c:ptCount val="1"/>
                <c:pt idx="0">
                  <c:v>4.3000000000000003E-2</c:v>
                </c:pt>
              </c:numCache>
            </c:numRef>
          </c:val>
        </c:ser>
        <c:ser>
          <c:idx val="7"/>
          <c:order val="7"/>
          <c:tx>
            <c:strRef>
              <c:f>Sheet1!$A$9</c:f>
              <c:strCache>
                <c:ptCount val="1"/>
                <c:pt idx="0">
                  <c:v>İspanya</c:v>
                </c:pt>
              </c:strCache>
            </c:strRef>
          </c:tx>
          <c:dLbls>
            <c:dLbl>
              <c:idx val="0"/>
              <c:layout>
                <c:manualLayout>
                  <c:x val="4.4075437019237326E-3"/>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Sheet1!$C$9</c:f>
              <c:numCache>
                <c:formatCode>General</c:formatCode>
                <c:ptCount val="1"/>
                <c:pt idx="0">
                  <c:v>4.2000000000000023E-2</c:v>
                </c:pt>
              </c:numCache>
            </c:numRef>
          </c:val>
        </c:ser>
        <c:ser>
          <c:idx val="8"/>
          <c:order val="8"/>
          <c:tx>
            <c:strRef>
              <c:f>Sheet1!$A$10</c:f>
              <c:strCache>
                <c:ptCount val="1"/>
                <c:pt idx="0">
                  <c:v>Brezilya</c:v>
                </c:pt>
              </c:strCache>
            </c:strRef>
          </c:tx>
          <c:dLbls>
            <c:dLbl>
              <c:idx val="0"/>
              <c:layout>
                <c:manualLayout>
                  <c:x val="1.1018859254809318E-2"/>
                  <c:y val="0"/>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Sheet1!$C$10</c:f>
              <c:numCache>
                <c:formatCode>General</c:formatCode>
                <c:ptCount val="1"/>
                <c:pt idx="0">
                  <c:v>3.500000000000001E-2</c:v>
                </c:pt>
              </c:numCache>
            </c:numRef>
          </c:val>
        </c:ser>
        <c:ser>
          <c:idx val="9"/>
          <c:order val="9"/>
          <c:tx>
            <c:strRef>
              <c:f>Sheet1!$A$11</c:f>
              <c:strCache>
                <c:ptCount val="1"/>
                <c:pt idx="0">
                  <c:v>İsviçre</c:v>
                </c:pt>
              </c:strCache>
            </c:strRef>
          </c:tx>
          <c:dLbls>
            <c:dLbl>
              <c:idx val="0"/>
              <c:layout>
                <c:manualLayout>
                  <c:x val="8.8149138785048528E-3"/>
                  <c:y val="-9.9953525545799695E-3"/>
                </c:manualLayout>
              </c:layout>
              <c:showVal val="1"/>
            </c:dLbl>
            <c:numFmt formatCode="0.0%" sourceLinked="0"/>
            <c:txPr>
              <a:bodyPr/>
              <a:lstStyle/>
              <a:p>
                <a:pPr>
                  <a:defRPr lang="en-US" sz="1000">
                    <a:latin typeface="+mn-lt"/>
                  </a:defRPr>
                </a:pPr>
                <a:endParaRPr lang="tr-TR"/>
              </a:p>
            </c:txPr>
            <c:showVal val="1"/>
          </c:dLbls>
          <c:cat>
            <c:numRef>
              <c:f>Sheet1!$B$14</c:f>
              <c:numCache>
                <c:formatCode>General</c:formatCode>
                <c:ptCount val="1"/>
              </c:numCache>
            </c:numRef>
          </c:cat>
          <c:val>
            <c:numRef>
              <c:f>Sheet1!$C$11</c:f>
              <c:numCache>
                <c:formatCode>General</c:formatCode>
                <c:ptCount val="1"/>
                <c:pt idx="0">
                  <c:v>3.4000000000000002E-2</c:v>
                </c:pt>
              </c:numCache>
            </c:numRef>
          </c:val>
        </c:ser>
        <c:gapWidth val="100"/>
        <c:gapDepth val="0"/>
        <c:shape val="box"/>
        <c:axId val="89819008"/>
        <c:axId val="89820544"/>
        <c:axId val="0"/>
      </c:bar3DChart>
      <c:catAx>
        <c:axId val="89819008"/>
        <c:scaling>
          <c:orientation val="minMax"/>
        </c:scaling>
        <c:axPos val="b"/>
        <c:numFmt formatCode="General" sourceLinked="1"/>
        <c:tickLblPos val="low"/>
        <c:spPr>
          <a:ln w="3181">
            <a:solidFill>
              <a:srgbClr val="000000"/>
            </a:solidFill>
            <a:prstDash val="solid"/>
          </a:ln>
        </c:spPr>
        <c:txPr>
          <a:bodyPr rot="0" vert="horz"/>
          <a:lstStyle/>
          <a:p>
            <a:pPr>
              <a:defRPr lang="en-US" sz="1678" b="1" i="0" u="none" strike="noStrike" baseline="0">
                <a:solidFill>
                  <a:srgbClr val="000000"/>
                </a:solidFill>
                <a:latin typeface="????"/>
                <a:ea typeface="????"/>
                <a:cs typeface="????"/>
              </a:defRPr>
            </a:pPr>
            <a:endParaRPr lang="tr-TR"/>
          </a:p>
        </c:txPr>
        <c:crossAx val="89820544"/>
        <c:crosses val="autoZero"/>
        <c:auto val="1"/>
        <c:lblAlgn val="ctr"/>
        <c:lblOffset val="100"/>
        <c:tickLblSkip val="1"/>
        <c:tickMarkSkip val="1"/>
      </c:catAx>
      <c:valAx>
        <c:axId val="89820544"/>
        <c:scaling>
          <c:orientation val="minMax"/>
          <c:max val="0.35000000000000031"/>
        </c:scaling>
        <c:axPos val="l"/>
        <c:numFmt formatCode="0%" sourceLinked="0"/>
        <c:tickLblPos val="nextTo"/>
        <c:spPr>
          <a:ln w="3181">
            <a:solidFill>
              <a:srgbClr val="000000"/>
            </a:solidFill>
            <a:prstDash val="solid"/>
          </a:ln>
        </c:spPr>
        <c:txPr>
          <a:bodyPr rot="0" vert="horz"/>
          <a:lstStyle/>
          <a:p>
            <a:pPr>
              <a:defRPr lang="en-US" sz="1027" b="1" i="0" u="none" strike="noStrike" baseline="0">
                <a:solidFill>
                  <a:srgbClr val="000000"/>
                </a:solidFill>
                <a:latin typeface="????"/>
                <a:ea typeface="????"/>
                <a:cs typeface="????"/>
              </a:defRPr>
            </a:pPr>
            <a:endParaRPr lang="tr-TR"/>
          </a:p>
        </c:txPr>
        <c:crossAx val="89819008"/>
        <c:crosses val="autoZero"/>
        <c:crossBetween val="between"/>
      </c:valAx>
      <c:spPr>
        <a:noFill/>
        <a:ln w="25451">
          <a:noFill/>
        </a:ln>
      </c:spPr>
    </c:plotArea>
    <c:legend>
      <c:legendPos val="b"/>
      <c:layout>
        <c:manualLayout>
          <c:xMode val="edge"/>
          <c:yMode val="edge"/>
          <c:x val="0.18240099034383539"/>
          <c:y val="0.77728111456838511"/>
          <c:w val="0.6611711190666697"/>
          <c:h val="0.17933393961311689"/>
        </c:manualLayout>
      </c:layout>
      <c:spPr>
        <a:noFill/>
        <a:ln w="3181">
          <a:noFill/>
          <a:prstDash val="solid"/>
        </a:ln>
      </c:spPr>
      <c:txPr>
        <a:bodyPr/>
        <a:lstStyle/>
        <a:p>
          <a:pPr>
            <a:defRPr lang="en-US" sz="1050" b="1" i="0" u="none" strike="noStrike" baseline="0">
              <a:solidFill>
                <a:srgbClr val="000000"/>
              </a:solidFill>
              <a:latin typeface="+mn-lt"/>
              <a:ea typeface="????"/>
              <a:cs typeface="????"/>
            </a:defRPr>
          </a:pPr>
          <a:endParaRPr lang="tr-TR"/>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txPr>
    <a:bodyPr/>
    <a:lstStyle/>
    <a:p>
      <a:pPr>
        <a:defRPr sz="1503" b="1" i="0" u="none" strike="noStrike" baseline="0">
          <a:solidFill>
            <a:srgbClr val="000000"/>
          </a:solidFill>
          <a:latin typeface="????"/>
          <a:ea typeface="????"/>
          <a:cs typeface="????"/>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Y val="140"/>
      <c:perspective val="0"/>
    </c:view3D>
    <c:plotArea>
      <c:layout>
        <c:manualLayout>
          <c:layoutTarget val="inner"/>
          <c:xMode val="edge"/>
          <c:yMode val="edge"/>
          <c:x val="0.22397558989605271"/>
          <c:y val="0.26167681400360182"/>
          <c:w val="0.50840879689521346"/>
          <c:h val="0.38329238329238452"/>
        </c:manualLayout>
      </c:layout>
      <c:pie3DChart>
        <c:varyColors val="1"/>
        <c:ser>
          <c:idx val="0"/>
          <c:order val="0"/>
          <c:tx>
            <c:strRef>
              <c:f>Sheet1!$A$2</c:f>
              <c:strCache>
                <c:ptCount val="1"/>
                <c:pt idx="0">
                  <c:v> </c:v>
                </c:pt>
              </c:strCache>
            </c:strRef>
          </c:tx>
          <c:spPr>
            <a:solidFill>
              <a:srgbClr val="BBE0E3"/>
            </a:solidFill>
            <a:ln w="12703">
              <a:solidFill>
                <a:srgbClr val="000000"/>
              </a:solidFill>
              <a:prstDash val="solid"/>
            </a:ln>
          </c:spPr>
          <c:explosion val="17"/>
          <c:dPt>
            <c:idx val="1"/>
            <c:spPr>
              <a:solidFill>
                <a:srgbClr val="FFFF00"/>
              </a:solidFill>
              <a:ln w="12703">
                <a:solidFill>
                  <a:srgbClr val="000000"/>
                </a:solidFill>
                <a:prstDash val="solid"/>
              </a:ln>
            </c:spPr>
          </c:dPt>
          <c:dPt>
            <c:idx val="2"/>
            <c:spPr>
              <a:solidFill>
                <a:srgbClr val="009999"/>
              </a:solidFill>
              <a:ln w="12703">
                <a:solidFill>
                  <a:srgbClr val="000000"/>
                </a:solidFill>
                <a:prstDash val="solid"/>
              </a:ln>
            </c:spPr>
          </c:dPt>
          <c:dPt>
            <c:idx val="3"/>
            <c:spPr>
              <a:solidFill>
                <a:srgbClr val="99CC00"/>
              </a:solidFill>
              <a:ln w="12703">
                <a:solidFill>
                  <a:srgbClr val="000000"/>
                </a:solidFill>
                <a:prstDash val="solid"/>
              </a:ln>
            </c:spPr>
          </c:dPt>
          <c:dPt>
            <c:idx val="4"/>
            <c:spPr>
              <a:solidFill>
                <a:srgbClr val="808080"/>
              </a:solidFill>
              <a:ln w="12703">
                <a:solidFill>
                  <a:srgbClr val="000000"/>
                </a:solidFill>
                <a:prstDash val="solid"/>
              </a:ln>
            </c:spPr>
          </c:dPt>
          <c:dPt>
            <c:idx val="5"/>
            <c:spPr>
              <a:solidFill>
                <a:srgbClr val="FF000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Lbls>
            <c:dLbl>
              <c:idx val="0"/>
              <c:layout>
                <c:manualLayout>
                  <c:x val="-0.15696220174824718"/>
                  <c:y val="6.79151943996055E-2"/>
                </c:manualLayout>
              </c:layout>
              <c:dLblPos val="bestFit"/>
              <c:showLegendKey val="1"/>
              <c:showCatName val="1"/>
              <c:showPercent val="1"/>
            </c:dLbl>
            <c:dLbl>
              <c:idx val="1"/>
              <c:layout>
                <c:manualLayout>
                  <c:x val="-1.4292152678862307E-2"/>
                  <c:y val="-6.9006333839380096E-2"/>
                </c:manualLayout>
              </c:layout>
              <c:dLblPos val="bestFit"/>
              <c:showLegendKey val="1"/>
              <c:showCatName val="1"/>
              <c:showPercent val="1"/>
            </c:dLbl>
            <c:dLbl>
              <c:idx val="2"/>
              <c:layout>
                <c:manualLayout>
                  <c:x val="-4.1301845912205017E-2"/>
                  <c:y val="-0.10328330119094888"/>
                </c:manualLayout>
              </c:layout>
              <c:dLblPos val="bestFit"/>
              <c:showLegendKey val="1"/>
              <c:showCatName val="1"/>
              <c:showPercent val="1"/>
            </c:dLbl>
            <c:dLbl>
              <c:idx val="3"/>
              <c:layout>
                <c:manualLayout>
                  <c:x val="-0.11177905200460615"/>
                  <c:y val="-0.16762909406758628"/>
                </c:manualLayout>
              </c:layout>
              <c:dLblPos val="bestFit"/>
              <c:showLegendKey val="1"/>
              <c:showCatName val="1"/>
              <c:showPercent val="1"/>
            </c:dLbl>
            <c:dLbl>
              <c:idx val="4"/>
              <c:layout>
                <c:manualLayout>
                  <c:x val="7.2737547004144421E-2"/>
                  <c:y val="-0.17854602086166102"/>
                </c:manualLayout>
              </c:layout>
              <c:dLblPos val="bestFit"/>
              <c:showLegendKey val="1"/>
              <c:showCatName val="1"/>
              <c:showPercent val="1"/>
            </c:dLbl>
            <c:dLbl>
              <c:idx val="5"/>
              <c:layout>
                <c:manualLayout>
                  <c:x val="8.6520498392680084E-2"/>
                  <c:y val="-2.5941909335591893E-3"/>
                </c:manualLayout>
              </c:layout>
              <c:dLblPos val="bestFit"/>
              <c:showLegendKey val="1"/>
              <c:showCatName val="1"/>
              <c:showPercent val="1"/>
            </c:dLbl>
            <c:dLbl>
              <c:idx val="6"/>
              <c:layout>
                <c:manualLayout>
                  <c:x val="7.0700139831879033E-2"/>
                  <c:y val="0.20954554633293956"/>
                </c:manualLayout>
              </c:layout>
              <c:dLblPos val="bestFit"/>
              <c:showLegendKey val="1"/>
              <c:showCatName val="1"/>
              <c:showPercent val="1"/>
            </c:dLbl>
            <c:dLbl>
              <c:idx val="7"/>
              <c:layout>
                <c:manualLayout>
                  <c:x val="-0.16797988441229381"/>
                  <c:y val="0.23824535523894041"/>
                </c:manualLayout>
              </c:layout>
              <c:dLblPos val="bestFit"/>
              <c:showLegendKey val="1"/>
              <c:showCatName val="1"/>
              <c:showPercent val="1"/>
            </c:dLbl>
            <c:spPr>
              <a:noFill/>
              <a:ln w="25406">
                <a:noFill/>
              </a:ln>
            </c:spPr>
            <c:txPr>
              <a:bodyPr/>
              <a:lstStyle/>
              <a:p>
                <a:pPr>
                  <a:defRPr lang="en-US" sz="850" b="0" i="0" u="none" strike="noStrike" baseline="0">
                    <a:solidFill>
                      <a:srgbClr val="000000"/>
                    </a:solidFill>
                    <a:latin typeface="Arial"/>
                    <a:ea typeface="Arial"/>
                    <a:cs typeface="Arial"/>
                  </a:defRPr>
                </a:pPr>
                <a:endParaRPr lang="tr-TR"/>
              </a:p>
            </c:txPr>
            <c:showLegendKey val="1"/>
            <c:showCatName val="1"/>
            <c:showPercent val="1"/>
            <c:showLeaderLines val="1"/>
          </c:dLbls>
          <c:cat>
            <c:strRef>
              <c:f>Sheet1!$B$1:$I$1</c:f>
              <c:strCache>
                <c:ptCount val="8"/>
                <c:pt idx="0">
                  <c:v>Sac şekillendirme ve dövme tezgahları (GTİP 84.62) </c:v>
                </c:pt>
                <c:pt idx="1">
                  <c:v>Tornalar (GTİP 84.58)</c:v>
                </c:pt>
                <c:pt idx="2">
                  <c:v>İşleme merkezleri ve transfer tezgahları (GTİP 84.57)</c:v>
                </c:pt>
                <c:pt idx="3">
                  <c:v>Elektroerozyon tezgahları (GTİP 84.56)</c:v>
                </c:pt>
                <c:pt idx="4">
                  <c:v>Metalleri veya sermetleri talaş kaldırmadan işlemeye mahsus diğer makinalar (GTİP 84.63) </c:v>
                </c:pt>
                <c:pt idx="5">
                  <c:v>Freze-matkap-bohrverk (GTİP 84.59) </c:v>
                </c:pt>
                <c:pt idx="6">
                  <c:v>Taşlama ve bileme tezgahları (GTİP 84.60) </c:v>
                </c:pt>
                <c:pt idx="7">
                  <c:v>Planya, vargel, yiv açma broş, dişli açma, dişli taşlama veya dişli tamamlama tezgahları, testere, dilme tezgahları (GTİP 84.61)</c:v>
                </c:pt>
              </c:strCache>
            </c:strRef>
          </c:cat>
          <c:val>
            <c:numRef>
              <c:f>Sheet1!$B$2:$I$2</c:f>
              <c:numCache>
                <c:formatCode>#,##0</c:formatCode>
                <c:ptCount val="8"/>
                <c:pt idx="0">
                  <c:v>158875565</c:v>
                </c:pt>
                <c:pt idx="1">
                  <c:v>90238183</c:v>
                </c:pt>
                <c:pt idx="2">
                  <c:v>66238860</c:v>
                </c:pt>
                <c:pt idx="3">
                  <c:v>35500903</c:v>
                </c:pt>
                <c:pt idx="4">
                  <c:v>33020544</c:v>
                </c:pt>
                <c:pt idx="5">
                  <c:v>28479691</c:v>
                </c:pt>
                <c:pt idx="6">
                  <c:v>43130451</c:v>
                </c:pt>
                <c:pt idx="7">
                  <c:v>41171107</c:v>
                </c:pt>
              </c:numCache>
            </c:numRef>
          </c:val>
        </c:ser>
      </c:pie3DChart>
      <c:spPr>
        <a:noFill/>
        <a:ln w="25406">
          <a:noFill/>
        </a:ln>
      </c:spPr>
    </c:plotArea>
    <c:plotVisOnly val="1"/>
    <c:dispBlanksAs val="zero"/>
  </c:chart>
  <c:spPr>
    <a:solidFill>
      <a:srgbClr val="FFFFFF"/>
    </a:solidFill>
    <a:ln>
      <a:noFill/>
    </a:ln>
  </c:spPr>
  <c:txPr>
    <a:bodyPr/>
    <a:lstStyle/>
    <a:p>
      <a:pPr>
        <a:defRPr sz="1750" b="1" i="0" u="none" strike="noStrike" baseline="0">
          <a:solidFill>
            <a:srgbClr val="000000"/>
          </a:solidFill>
          <a:latin typeface="Arial"/>
          <a:ea typeface="Arial"/>
          <a:cs typeface="Arial"/>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977F-CA97-4157-AFF6-9728E420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dincer</dc:creator>
  <cp:lastModifiedBy>Lenovo User</cp:lastModifiedBy>
  <cp:revision>151</cp:revision>
  <dcterms:created xsi:type="dcterms:W3CDTF">2010-02-11T12:20:00Z</dcterms:created>
  <dcterms:modified xsi:type="dcterms:W3CDTF">2010-03-31T07:18:00Z</dcterms:modified>
</cp:coreProperties>
</file>